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D5FE" w14:textId="77777777" w:rsidR="00DF7A45" w:rsidRPr="00E0282A" w:rsidRDefault="00DF7A45" w:rsidP="00DF7A45">
      <w:pPr>
        <w:rPr>
          <w:lang w:val="en-GB"/>
        </w:rPr>
      </w:pPr>
    </w:p>
    <w:p w14:paraId="4CFE196E" w14:textId="6A5D8D41" w:rsidR="00DF7A45" w:rsidRPr="00F45991" w:rsidRDefault="00F45991" w:rsidP="00F45991">
      <w:pPr>
        <w:pStyle w:val="Titel"/>
        <w:rPr>
          <w:sz w:val="72"/>
          <w:szCs w:val="72"/>
          <w:lang w:val="en-GB"/>
        </w:rPr>
      </w:pPr>
      <w:r w:rsidRPr="00D02320">
        <w:rPr>
          <w:sz w:val="72"/>
          <w:szCs w:val="72"/>
          <w:lang w:val="en-GB"/>
        </w:rPr>
        <w:t xml:space="preserve">Minutes of the </w:t>
      </w:r>
      <w:r w:rsidR="00B43B98">
        <w:rPr>
          <w:sz w:val="72"/>
          <w:szCs w:val="72"/>
          <w:lang w:val="en-GB"/>
        </w:rPr>
        <w:t>11</w:t>
      </w:r>
      <w:r w:rsidRPr="00D02320">
        <w:rPr>
          <w:sz w:val="72"/>
          <w:szCs w:val="72"/>
          <w:vertAlign w:val="superscript"/>
          <w:lang w:val="en-GB"/>
        </w:rPr>
        <w:t>th</w:t>
      </w:r>
      <w:r w:rsidRPr="00D02320">
        <w:rPr>
          <w:sz w:val="72"/>
          <w:szCs w:val="72"/>
          <w:lang w:val="en-GB"/>
        </w:rPr>
        <w:t xml:space="preserve"> Steering Committee meeting</w:t>
      </w:r>
    </w:p>
    <w:p w14:paraId="5EE47544" w14:textId="77777777" w:rsidR="0006798E" w:rsidRPr="001049C7" w:rsidRDefault="0006798E" w:rsidP="0006798E">
      <w:pPr>
        <w:pStyle w:val="berschrift3"/>
        <w:jc w:val="both"/>
        <w:rPr>
          <w:b w:val="0"/>
          <w:bCs/>
          <w:color w:val="auto"/>
          <w:lang w:val="en-GB"/>
        </w:rPr>
      </w:pPr>
      <w:r w:rsidRPr="00E0282A">
        <w:rPr>
          <w:lang w:val="en-GB"/>
        </w:rPr>
        <w:t xml:space="preserve">LOCATION:  </w:t>
      </w:r>
      <w:r>
        <w:rPr>
          <w:b w:val="0"/>
          <w:bCs/>
          <w:color w:val="auto"/>
          <w:lang w:val="en-GB"/>
        </w:rPr>
        <w:t>Zoom</w:t>
      </w:r>
    </w:p>
    <w:p w14:paraId="7D738DF0" w14:textId="77777777" w:rsidR="0006798E" w:rsidRPr="00B16B49" w:rsidRDefault="0006798E" w:rsidP="0006798E">
      <w:pPr>
        <w:pStyle w:val="berschrift3"/>
        <w:rPr>
          <w:b w:val="0"/>
          <w:bCs/>
          <w:color w:val="auto"/>
          <w:lang w:val="en-GB"/>
        </w:rPr>
      </w:pPr>
      <w:r w:rsidRPr="00E0282A">
        <w:rPr>
          <w:lang w:val="en-GB"/>
        </w:rPr>
        <w:t xml:space="preserve">MEETING TYPE: </w:t>
      </w:r>
      <w:r>
        <w:rPr>
          <w:b w:val="0"/>
          <w:bCs/>
          <w:color w:val="auto"/>
          <w:lang w:val="en-GB"/>
        </w:rPr>
        <w:t>Online</w:t>
      </w:r>
    </w:p>
    <w:p w14:paraId="55192107" w14:textId="24FD19DD" w:rsidR="0006798E" w:rsidRPr="00E0282A" w:rsidRDefault="0006798E" w:rsidP="0006798E">
      <w:pPr>
        <w:pStyle w:val="berschrift3"/>
        <w:rPr>
          <w:lang w:val="en-GB"/>
        </w:rPr>
      </w:pPr>
      <w:r w:rsidRPr="00E0282A">
        <w:rPr>
          <w:lang w:val="en-GB"/>
        </w:rPr>
        <w:t xml:space="preserve">DATE: </w:t>
      </w:r>
      <w:r w:rsidR="00B43B98">
        <w:rPr>
          <w:b w:val="0"/>
          <w:bCs/>
          <w:color w:val="auto"/>
          <w:lang w:val="en-GB"/>
        </w:rPr>
        <w:t>12</w:t>
      </w:r>
      <w:r w:rsidRPr="00E0282A">
        <w:rPr>
          <w:b w:val="0"/>
          <w:bCs/>
          <w:color w:val="auto"/>
          <w:lang w:val="en-GB"/>
        </w:rPr>
        <w:t>/</w:t>
      </w:r>
      <w:r>
        <w:rPr>
          <w:b w:val="0"/>
          <w:bCs/>
          <w:color w:val="auto"/>
          <w:lang w:val="en-GB"/>
        </w:rPr>
        <w:t>1</w:t>
      </w:r>
      <w:r w:rsidR="00B43B98">
        <w:rPr>
          <w:b w:val="0"/>
          <w:bCs/>
          <w:color w:val="auto"/>
          <w:lang w:val="en-GB"/>
        </w:rPr>
        <w:t>2</w:t>
      </w:r>
      <w:r w:rsidRPr="00E0282A">
        <w:rPr>
          <w:b w:val="0"/>
          <w:bCs/>
          <w:color w:val="auto"/>
          <w:lang w:val="en-GB"/>
        </w:rPr>
        <w:t>/202</w:t>
      </w:r>
      <w:r w:rsidR="00B43B98">
        <w:rPr>
          <w:b w:val="0"/>
          <w:bCs/>
          <w:color w:val="auto"/>
          <w:lang w:val="en-GB"/>
        </w:rPr>
        <w:t>5</w:t>
      </w:r>
    </w:p>
    <w:p w14:paraId="4014F8A9" w14:textId="5EA6306A" w:rsidR="0006798E" w:rsidRPr="00E0282A" w:rsidRDefault="0006798E" w:rsidP="0006798E">
      <w:pPr>
        <w:pStyle w:val="berschrift3"/>
        <w:rPr>
          <w:b w:val="0"/>
          <w:bCs/>
          <w:color w:val="auto"/>
          <w:lang w:val="en-GB"/>
        </w:rPr>
      </w:pPr>
      <w:r w:rsidRPr="00E0282A">
        <w:rPr>
          <w:lang w:val="en-GB"/>
        </w:rPr>
        <w:t xml:space="preserve">TIME: </w:t>
      </w:r>
      <w:r w:rsidR="00B43B98">
        <w:rPr>
          <w:b w:val="0"/>
          <w:bCs/>
          <w:color w:val="auto"/>
          <w:lang w:val="en-GB"/>
        </w:rPr>
        <w:t>13:00</w:t>
      </w:r>
      <w:r w:rsidRPr="00E0282A">
        <w:rPr>
          <w:b w:val="0"/>
          <w:bCs/>
          <w:color w:val="auto"/>
          <w:lang w:val="en-GB"/>
        </w:rPr>
        <w:t xml:space="preserve"> – </w:t>
      </w:r>
      <w:r>
        <w:rPr>
          <w:b w:val="0"/>
          <w:bCs/>
          <w:color w:val="auto"/>
          <w:lang w:val="en-GB"/>
        </w:rPr>
        <w:t>1</w:t>
      </w:r>
      <w:r w:rsidR="00B43B98">
        <w:rPr>
          <w:b w:val="0"/>
          <w:bCs/>
          <w:color w:val="auto"/>
          <w:lang w:val="en-GB"/>
        </w:rPr>
        <w:t>4</w:t>
      </w:r>
      <w:r>
        <w:rPr>
          <w:b w:val="0"/>
          <w:bCs/>
          <w:color w:val="auto"/>
          <w:lang w:val="en-GB"/>
        </w:rPr>
        <w:t>:00</w:t>
      </w:r>
    </w:p>
    <w:p w14:paraId="7532CAD0" w14:textId="77777777" w:rsidR="00F45991" w:rsidRPr="00F45991" w:rsidRDefault="00F45991" w:rsidP="00F45991">
      <w:pPr>
        <w:rPr>
          <w:lang w:val="en-GB"/>
        </w:rPr>
      </w:pPr>
    </w:p>
    <w:p w14:paraId="546758A8" w14:textId="77777777" w:rsidR="00F45991" w:rsidRPr="00D02320" w:rsidRDefault="00F45991" w:rsidP="00F45991">
      <w:pPr>
        <w:pStyle w:val="berschrift3"/>
        <w:rPr>
          <w:lang w:val="en-GB"/>
        </w:rPr>
      </w:pPr>
      <w:r w:rsidRPr="00D02320">
        <w:rPr>
          <w:lang w:val="en-GB"/>
        </w:rPr>
        <w:t>Participants:</w:t>
      </w:r>
    </w:p>
    <w:tbl>
      <w:tblPr>
        <w:tblStyle w:val="TabellemithellemGitternetz"/>
        <w:tblW w:w="6232" w:type="dxa"/>
        <w:tblLook w:val="04A0" w:firstRow="1" w:lastRow="0" w:firstColumn="1" w:lastColumn="0" w:noHBand="0" w:noVBand="1"/>
      </w:tblPr>
      <w:tblGrid>
        <w:gridCol w:w="1364"/>
        <w:gridCol w:w="4868"/>
      </w:tblGrid>
      <w:tr w:rsidR="00F45991" w:rsidRPr="00D02320" w14:paraId="1D46BA43" w14:textId="77777777">
        <w:trPr>
          <w:trHeight w:val="432"/>
        </w:trPr>
        <w:tc>
          <w:tcPr>
            <w:tcW w:w="0" w:type="auto"/>
            <w:shd w:val="clear" w:color="auto" w:fill="49B170"/>
            <w:vAlign w:val="center"/>
          </w:tcPr>
          <w:p w14:paraId="1BC11966" w14:textId="77777777" w:rsidR="00F45991" w:rsidRPr="00D02320" w:rsidRDefault="00F45991">
            <w:pPr>
              <w:rPr>
                <w:b/>
                <w:bCs/>
                <w:color w:val="FFFFFF" w:themeColor="background1"/>
                <w:lang w:val="en-GB"/>
              </w:rPr>
            </w:pPr>
            <w:r w:rsidRPr="00D02320">
              <w:rPr>
                <w:b/>
                <w:bCs/>
                <w:color w:val="FFFFFF" w:themeColor="background1"/>
                <w:lang w:val="en-GB"/>
              </w:rPr>
              <w:t>WP/CS</w:t>
            </w:r>
          </w:p>
        </w:tc>
        <w:tc>
          <w:tcPr>
            <w:tcW w:w="4868" w:type="dxa"/>
            <w:shd w:val="clear" w:color="auto" w:fill="49B170"/>
            <w:vAlign w:val="center"/>
          </w:tcPr>
          <w:p w14:paraId="59F814E7" w14:textId="77777777" w:rsidR="00F45991" w:rsidRPr="00D02320" w:rsidRDefault="00F45991">
            <w:pPr>
              <w:rPr>
                <w:b/>
                <w:bCs/>
                <w:color w:val="FFFFFF" w:themeColor="background1"/>
                <w:lang w:val="en-GB"/>
              </w:rPr>
            </w:pPr>
            <w:r w:rsidRPr="00D02320">
              <w:rPr>
                <w:b/>
                <w:bCs/>
                <w:color w:val="FFFFFF" w:themeColor="background1"/>
                <w:lang w:val="en-GB"/>
              </w:rPr>
              <w:t>Represented By</w:t>
            </w:r>
          </w:p>
        </w:tc>
      </w:tr>
      <w:tr w:rsidR="00F45991" w:rsidRPr="00D02320" w14:paraId="422E3256" w14:textId="77777777">
        <w:trPr>
          <w:trHeight w:val="360"/>
        </w:trPr>
        <w:tc>
          <w:tcPr>
            <w:tcW w:w="0" w:type="auto"/>
            <w:vAlign w:val="center"/>
          </w:tcPr>
          <w:p w14:paraId="3D6455BC" w14:textId="77777777" w:rsidR="00F45991" w:rsidRPr="00D02320" w:rsidRDefault="00F45991">
            <w:pPr>
              <w:rPr>
                <w:lang w:val="en-GB"/>
              </w:rPr>
            </w:pPr>
            <w:r w:rsidRPr="00D02320">
              <w:rPr>
                <w:lang w:val="en-GB"/>
              </w:rPr>
              <w:t>WP1/3/10</w:t>
            </w:r>
          </w:p>
        </w:tc>
        <w:tc>
          <w:tcPr>
            <w:tcW w:w="4868" w:type="dxa"/>
            <w:vAlign w:val="center"/>
          </w:tcPr>
          <w:p w14:paraId="4D39EC61" w14:textId="644657C9" w:rsidR="00F45991" w:rsidRPr="00D02320" w:rsidRDefault="00F45991">
            <w:pPr>
              <w:rPr>
                <w:lang w:val="en-GB"/>
              </w:rPr>
            </w:pPr>
            <w:r w:rsidRPr="00D02320">
              <w:rPr>
                <w:lang w:val="en-GB"/>
              </w:rPr>
              <w:t>Julia Egger, Mat White</w:t>
            </w:r>
            <w:r w:rsidR="00B43B98">
              <w:rPr>
                <w:lang w:val="en-GB"/>
              </w:rPr>
              <w:t>, Addi Wala</w:t>
            </w:r>
          </w:p>
        </w:tc>
      </w:tr>
      <w:tr w:rsidR="00F45991" w:rsidRPr="00910BC4" w14:paraId="0673FB1B" w14:textId="77777777">
        <w:trPr>
          <w:trHeight w:val="360"/>
        </w:trPr>
        <w:tc>
          <w:tcPr>
            <w:tcW w:w="0" w:type="auto"/>
            <w:vAlign w:val="center"/>
          </w:tcPr>
          <w:p w14:paraId="014DD2B4" w14:textId="77777777" w:rsidR="00F45991" w:rsidRPr="00D02320" w:rsidRDefault="00F45991">
            <w:pPr>
              <w:rPr>
                <w:lang w:val="en-GB"/>
              </w:rPr>
            </w:pPr>
            <w:r w:rsidRPr="00D02320">
              <w:rPr>
                <w:lang w:val="en-GB"/>
              </w:rPr>
              <w:t>WP2/CS6</w:t>
            </w:r>
          </w:p>
        </w:tc>
        <w:tc>
          <w:tcPr>
            <w:tcW w:w="4868" w:type="dxa"/>
            <w:vAlign w:val="center"/>
          </w:tcPr>
          <w:p w14:paraId="2199057B" w14:textId="77777777" w:rsidR="00F45991" w:rsidRPr="00836FC6" w:rsidRDefault="00F45991">
            <w:pPr>
              <w:rPr>
                <w:lang w:val="de-DE"/>
              </w:rPr>
            </w:pPr>
            <w:r w:rsidRPr="00C50C8A">
              <w:rPr>
                <w:lang w:val="de-DE"/>
              </w:rPr>
              <w:t>Matilda van den Bosch</w:t>
            </w:r>
            <w:r>
              <w:rPr>
                <w:lang w:val="de-DE"/>
              </w:rPr>
              <w:t>,</w:t>
            </w:r>
            <w:r w:rsidRPr="00C50C8A">
              <w:rPr>
                <w:lang w:val="de-DE"/>
              </w:rPr>
              <w:t xml:space="preserve"> Jill Litt</w:t>
            </w:r>
          </w:p>
        </w:tc>
      </w:tr>
      <w:tr w:rsidR="00F45991" w:rsidRPr="00D02320" w14:paraId="6005B71C" w14:textId="77777777">
        <w:trPr>
          <w:trHeight w:val="360"/>
        </w:trPr>
        <w:tc>
          <w:tcPr>
            <w:tcW w:w="0" w:type="auto"/>
            <w:vAlign w:val="center"/>
          </w:tcPr>
          <w:p w14:paraId="2A74FB5C" w14:textId="77777777" w:rsidR="00F45991" w:rsidRPr="00D02320" w:rsidRDefault="00F45991">
            <w:pPr>
              <w:rPr>
                <w:lang w:val="en-GB"/>
              </w:rPr>
            </w:pPr>
            <w:r w:rsidRPr="00D02320">
              <w:rPr>
                <w:lang w:val="en-GB"/>
              </w:rPr>
              <w:t>WP4</w:t>
            </w:r>
          </w:p>
        </w:tc>
        <w:tc>
          <w:tcPr>
            <w:tcW w:w="4868" w:type="dxa"/>
            <w:vAlign w:val="center"/>
          </w:tcPr>
          <w:p w14:paraId="64DBD19F" w14:textId="370E5055" w:rsidR="00F45991" w:rsidRPr="00D02320" w:rsidRDefault="00B43B98">
            <w:pPr>
              <w:rPr>
                <w:lang w:val="en-GB"/>
              </w:rPr>
            </w:pPr>
            <w:r>
              <w:rPr>
                <w:lang w:val="en-GB"/>
              </w:rPr>
              <w:t>Sofia Romagosa</w:t>
            </w:r>
          </w:p>
        </w:tc>
      </w:tr>
      <w:tr w:rsidR="00F45991" w:rsidRPr="00D02320" w14:paraId="2BC990D1" w14:textId="77777777">
        <w:trPr>
          <w:trHeight w:val="360"/>
        </w:trPr>
        <w:tc>
          <w:tcPr>
            <w:tcW w:w="0" w:type="auto"/>
            <w:vAlign w:val="center"/>
          </w:tcPr>
          <w:p w14:paraId="564E965F" w14:textId="77777777" w:rsidR="00F45991" w:rsidRPr="00D02320" w:rsidRDefault="00F45991">
            <w:pPr>
              <w:rPr>
                <w:lang w:val="en-GB"/>
              </w:rPr>
            </w:pPr>
            <w:r w:rsidRPr="00D02320">
              <w:rPr>
                <w:lang w:val="en-GB"/>
              </w:rPr>
              <w:t>WP5</w:t>
            </w:r>
          </w:p>
        </w:tc>
        <w:tc>
          <w:tcPr>
            <w:tcW w:w="4868" w:type="dxa"/>
            <w:vAlign w:val="center"/>
          </w:tcPr>
          <w:p w14:paraId="1FEB9541" w14:textId="44F2E5E3" w:rsidR="00F45991" w:rsidRPr="00D02320" w:rsidRDefault="00F45991">
            <w:pPr>
              <w:rPr>
                <w:lang w:val="en-GB"/>
              </w:rPr>
            </w:pPr>
            <w:r w:rsidRPr="00D02320">
              <w:rPr>
                <w:lang w:val="en-GB"/>
              </w:rPr>
              <w:t xml:space="preserve">Maria C. </w:t>
            </w:r>
            <w:proofErr w:type="spellStart"/>
            <w:r w:rsidRPr="00D02320">
              <w:rPr>
                <w:lang w:val="en-GB"/>
              </w:rPr>
              <w:t>Uyarra</w:t>
            </w:r>
            <w:proofErr w:type="spellEnd"/>
            <w:r w:rsidR="00B43B98">
              <w:rPr>
                <w:lang w:val="en-GB"/>
              </w:rPr>
              <w:t>, Sarai Pouso</w:t>
            </w:r>
          </w:p>
        </w:tc>
      </w:tr>
      <w:tr w:rsidR="00F45991" w:rsidRPr="00D02320" w14:paraId="7022BA9A" w14:textId="77777777">
        <w:trPr>
          <w:trHeight w:val="360"/>
        </w:trPr>
        <w:tc>
          <w:tcPr>
            <w:tcW w:w="0" w:type="auto"/>
            <w:vAlign w:val="center"/>
          </w:tcPr>
          <w:p w14:paraId="6EC57039" w14:textId="77777777" w:rsidR="00F45991" w:rsidRPr="00D02320" w:rsidRDefault="00F45991">
            <w:pPr>
              <w:rPr>
                <w:lang w:val="en-GB"/>
              </w:rPr>
            </w:pPr>
            <w:r w:rsidRPr="00D02320">
              <w:rPr>
                <w:lang w:val="en-GB"/>
              </w:rPr>
              <w:t>WP6</w:t>
            </w:r>
          </w:p>
        </w:tc>
        <w:tc>
          <w:tcPr>
            <w:tcW w:w="4868" w:type="dxa"/>
            <w:vAlign w:val="center"/>
          </w:tcPr>
          <w:p w14:paraId="276F33CB" w14:textId="5895AD81" w:rsidR="00F45991" w:rsidRPr="00D02320" w:rsidRDefault="00B43B98">
            <w:pPr>
              <w:rPr>
                <w:lang w:val="en-GB"/>
              </w:rPr>
            </w:pPr>
            <w:r w:rsidRPr="0006798E">
              <w:rPr>
                <w:i/>
                <w:lang w:val="en-GB"/>
              </w:rPr>
              <w:t>Absent</w:t>
            </w:r>
          </w:p>
        </w:tc>
      </w:tr>
      <w:tr w:rsidR="00F45991" w:rsidRPr="00D02320" w14:paraId="46CCF9AF" w14:textId="77777777">
        <w:trPr>
          <w:trHeight w:val="360"/>
        </w:trPr>
        <w:tc>
          <w:tcPr>
            <w:tcW w:w="0" w:type="auto"/>
            <w:vAlign w:val="center"/>
          </w:tcPr>
          <w:p w14:paraId="7F5D8733" w14:textId="77777777" w:rsidR="00F45991" w:rsidRPr="00D02320" w:rsidRDefault="00F45991">
            <w:pPr>
              <w:rPr>
                <w:lang w:val="en-GB"/>
              </w:rPr>
            </w:pPr>
            <w:r w:rsidRPr="00D02320">
              <w:rPr>
                <w:lang w:val="en-GB"/>
              </w:rPr>
              <w:t>WP7</w:t>
            </w:r>
          </w:p>
        </w:tc>
        <w:tc>
          <w:tcPr>
            <w:tcW w:w="4868" w:type="dxa"/>
            <w:vAlign w:val="center"/>
          </w:tcPr>
          <w:p w14:paraId="4218A70A" w14:textId="6176AD32" w:rsidR="00F45991" w:rsidRPr="00D02320" w:rsidRDefault="00B43B98">
            <w:pPr>
              <w:rPr>
                <w:lang w:val="en-GB"/>
              </w:rPr>
            </w:pPr>
            <w:r w:rsidRPr="0006798E">
              <w:rPr>
                <w:i/>
                <w:lang w:val="en-GB"/>
              </w:rPr>
              <w:t>Absent</w:t>
            </w:r>
          </w:p>
        </w:tc>
      </w:tr>
      <w:tr w:rsidR="00F45991" w:rsidRPr="00D02320" w14:paraId="647ABCC3" w14:textId="77777777">
        <w:trPr>
          <w:trHeight w:val="278"/>
        </w:trPr>
        <w:tc>
          <w:tcPr>
            <w:tcW w:w="0" w:type="auto"/>
            <w:vAlign w:val="center"/>
          </w:tcPr>
          <w:p w14:paraId="40937A41" w14:textId="77777777" w:rsidR="00F45991" w:rsidRPr="00D02320" w:rsidRDefault="00F45991">
            <w:pPr>
              <w:rPr>
                <w:lang w:val="en-GB"/>
              </w:rPr>
            </w:pPr>
            <w:r w:rsidRPr="00D02320">
              <w:rPr>
                <w:lang w:val="en-GB"/>
              </w:rPr>
              <w:t>WP8</w:t>
            </w:r>
          </w:p>
        </w:tc>
        <w:tc>
          <w:tcPr>
            <w:tcW w:w="4868" w:type="dxa"/>
            <w:vAlign w:val="center"/>
          </w:tcPr>
          <w:p w14:paraId="74C5D49F" w14:textId="51ACA44D" w:rsidR="00F45991" w:rsidRPr="00D02320" w:rsidRDefault="00B43B98">
            <w:pPr>
              <w:rPr>
                <w:lang w:val="en-GB"/>
              </w:rPr>
            </w:pPr>
            <w:r>
              <w:rPr>
                <w:lang w:val="en-GB"/>
              </w:rPr>
              <w:t>Lewis Elliott</w:t>
            </w:r>
          </w:p>
        </w:tc>
      </w:tr>
      <w:tr w:rsidR="00F45991" w:rsidRPr="00D02320" w14:paraId="2CABB1D2" w14:textId="77777777">
        <w:trPr>
          <w:trHeight w:val="360"/>
        </w:trPr>
        <w:tc>
          <w:tcPr>
            <w:tcW w:w="0" w:type="auto"/>
            <w:vAlign w:val="center"/>
          </w:tcPr>
          <w:p w14:paraId="53A87F59" w14:textId="77777777" w:rsidR="00F45991" w:rsidRPr="00D02320" w:rsidRDefault="00F45991">
            <w:pPr>
              <w:rPr>
                <w:lang w:val="en-GB"/>
              </w:rPr>
            </w:pPr>
            <w:r w:rsidRPr="00D02320">
              <w:rPr>
                <w:lang w:val="en-GB"/>
              </w:rPr>
              <w:t>WP9</w:t>
            </w:r>
          </w:p>
        </w:tc>
        <w:tc>
          <w:tcPr>
            <w:tcW w:w="4868" w:type="dxa"/>
            <w:vAlign w:val="center"/>
          </w:tcPr>
          <w:p w14:paraId="022A5280" w14:textId="77777777" w:rsidR="00F45991" w:rsidRPr="00D02320" w:rsidRDefault="00F45991">
            <w:pPr>
              <w:rPr>
                <w:lang w:val="en-GB"/>
              </w:rPr>
            </w:pPr>
            <w:r w:rsidRPr="00D02320">
              <w:rPr>
                <w:lang w:val="en-GB"/>
              </w:rPr>
              <w:t>Cecil Konijnendijk</w:t>
            </w:r>
          </w:p>
        </w:tc>
      </w:tr>
      <w:tr w:rsidR="00F45991" w:rsidRPr="00D02320" w14:paraId="4FA3CF98" w14:textId="77777777">
        <w:trPr>
          <w:trHeight w:val="360"/>
        </w:trPr>
        <w:tc>
          <w:tcPr>
            <w:tcW w:w="0" w:type="auto"/>
            <w:vAlign w:val="center"/>
          </w:tcPr>
          <w:p w14:paraId="51D19D68" w14:textId="77777777" w:rsidR="00F45991" w:rsidRPr="00D02320" w:rsidRDefault="00F45991">
            <w:pPr>
              <w:rPr>
                <w:lang w:val="en-GB"/>
              </w:rPr>
            </w:pPr>
            <w:r w:rsidRPr="00D02320">
              <w:rPr>
                <w:lang w:val="en-GB"/>
              </w:rPr>
              <w:t>CS1/CS2</w:t>
            </w:r>
          </w:p>
        </w:tc>
        <w:tc>
          <w:tcPr>
            <w:tcW w:w="4868" w:type="dxa"/>
            <w:vAlign w:val="center"/>
          </w:tcPr>
          <w:p w14:paraId="719080A3" w14:textId="0AA2F08F" w:rsidR="00F45991" w:rsidRPr="0006798E" w:rsidRDefault="00B43B98" w:rsidP="0006798E">
            <w:pPr>
              <w:pStyle w:val="Aufzhlungszeichen"/>
              <w:numPr>
                <w:ilvl w:val="0"/>
                <w:numId w:val="0"/>
              </w:numPr>
              <w:rPr>
                <w:lang w:val="en-GB"/>
              </w:rPr>
            </w:pPr>
            <w:r>
              <w:rPr>
                <w:lang w:val="en-GB"/>
              </w:rPr>
              <w:t>Ben Wheeler</w:t>
            </w:r>
          </w:p>
        </w:tc>
      </w:tr>
      <w:tr w:rsidR="00F45991" w:rsidRPr="00D02320" w14:paraId="76AF2FE0" w14:textId="77777777">
        <w:trPr>
          <w:trHeight w:val="360"/>
        </w:trPr>
        <w:tc>
          <w:tcPr>
            <w:tcW w:w="0" w:type="auto"/>
            <w:vAlign w:val="center"/>
          </w:tcPr>
          <w:p w14:paraId="5A5FE717" w14:textId="77777777" w:rsidR="00F45991" w:rsidRPr="00D02320" w:rsidRDefault="00F45991">
            <w:pPr>
              <w:rPr>
                <w:lang w:val="en-GB"/>
              </w:rPr>
            </w:pPr>
            <w:r w:rsidRPr="00D02320">
              <w:rPr>
                <w:lang w:val="en-GB"/>
              </w:rPr>
              <w:t>CS3</w:t>
            </w:r>
          </w:p>
        </w:tc>
        <w:tc>
          <w:tcPr>
            <w:tcW w:w="4868" w:type="dxa"/>
            <w:vAlign w:val="center"/>
          </w:tcPr>
          <w:p w14:paraId="2C313446" w14:textId="2179CE18" w:rsidR="00F45991" w:rsidRPr="00D02320" w:rsidRDefault="00B43B98">
            <w:pPr>
              <w:rPr>
                <w:lang w:val="en-GB"/>
              </w:rPr>
            </w:pPr>
            <w:r>
              <w:rPr>
                <w:lang w:val="en-GB"/>
              </w:rPr>
              <w:t>Donka Dimitrova</w:t>
            </w:r>
          </w:p>
        </w:tc>
      </w:tr>
      <w:tr w:rsidR="00F45991" w:rsidRPr="00D02320" w14:paraId="2E7C6CDF" w14:textId="77777777">
        <w:trPr>
          <w:trHeight w:val="360"/>
        </w:trPr>
        <w:tc>
          <w:tcPr>
            <w:tcW w:w="0" w:type="auto"/>
            <w:vAlign w:val="center"/>
          </w:tcPr>
          <w:p w14:paraId="39CCAB66" w14:textId="77777777" w:rsidR="00F45991" w:rsidRPr="00D02320" w:rsidRDefault="00F45991">
            <w:pPr>
              <w:rPr>
                <w:lang w:val="en-GB"/>
              </w:rPr>
            </w:pPr>
            <w:r w:rsidRPr="00D02320">
              <w:rPr>
                <w:lang w:val="en-GB"/>
              </w:rPr>
              <w:t>CS4</w:t>
            </w:r>
          </w:p>
        </w:tc>
        <w:tc>
          <w:tcPr>
            <w:tcW w:w="4868" w:type="dxa"/>
            <w:vAlign w:val="center"/>
          </w:tcPr>
          <w:p w14:paraId="7BD827D1" w14:textId="0AC0A6F2" w:rsidR="00F45991" w:rsidRPr="00D02320" w:rsidRDefault="00B43B98">
            <w:pPr>
              <w:rPr>
                <w:lang w:val="en-GB"/>
              </w:rPr>
            </w:pPr>
            <w:r>
              <w:rPr>
                <w:lang w:val="en-GB"/>
              </w:rPr>
              <w:t xml:space="preserve">Angelica </w:t>
            </w:r>
            <w:proofErr w:type="spellStart"/>
            <w:r>
              <w:rPr>
                <w:lang w:val="en-GB"/>
              </w:rPr>
              <w:t>Moè</w:t>
            </w:r>
            <w:proofErr w:type="spellEnd"/>
          </w:p>
        </w:tc>
      </w:tr>
      <w:tr w:rsidR="00F45991" w:rsidRPr="00D02320" w14:paraId="3F6D4D2D" w14:textId="77777777">
        <w:trPr>
          <w:trHeight w:val="360"/>
        </w:trPr>
        <w:tc>
          <w:tcPr>
            <w:tcW w:w="0" w:type="auto"/>
            <w:vAlign w:val="center"/>
          </w:tcPr>
          <w:p w14:paraId="766968DF" w14:textId="77777777" w:rsidR="00F45991" w:rsidRPr="00D02320" w:rsidRDefault="00F45991">
            <w:pPr>
              <w:rPr>
                <w:lang w:val="en-GB"/>
              </w:rPr>
            </w:pPr>
            <w:r w:rsidRPr="00D02320">
              <w:rPr>
                <w:lang w:val="en-GB"/>
              </w:rPr>
              <w:t>CS5</w:t>
            </w:r>
          </w:p>
        </w:tc>
        <w:tc>
          <w:tcPr>
            <w:tcW w:w="4868" w:type="dxa"/>
            <w:vAlign w:val="center"/>
          </w:tcPr>
          <w:p w14:paraId="44E92640" w14:textId="72E581A7" w:rsidR="00F45991" w:rsidRPr="00D02320" w:rsidRDefault="0006798E">
            <w:pPr>
              <w:rPr>
                <w:lang w:val="en-GB"/>
              </w:rPr>
            </w:pPr>
            <w:r>
              <w:rPr>
                <w:lang w:val="en-GB"/>
              </w:rPr>
              <w:t>Christina Pichler</w:t>
            </w:r>
          </w:p>
        </w:tc>
      </w:tr>
      <w:tr w:rsidR="00B43B98" w:rsidRPr="00D02320" w14:paraId="6C99552B" w14:textId="77777777">
        <w:trPr>
          <w:trHeight w:val="360"/>
        </w:trPr>
        <w:tc>
          <w:tcPr>
            <w:tcW w:w="0" w:type="auto"/>
            <w:vAlign w:val="center"/>
          </w:tcPr>
          <w:p w14:paraId="5F368EB6" w14:textId="77777777" w:rsidR="00B43B98" w:rsidRPr="00D02320" w:rsidRDefault="00B43B98" w:rsidP="00B43B98">
            <w:pPr>
              <w:rPr>
                <w:lang w:val="en-GB"/>
              </w:rPr>
            </w:pPr>
            <w:r w:rsidRPr="00D02320">
              <w:rPr>
                <w:lang w:val="en-GB"/>
              </w:rPr>
              <w:t>CS7</w:t>
            </w:r>
          </w:p>
        </w:tc>
        <w:tc>
          <w:tcPr>
            <w:tcW w:w="4868" w:type="dxa"/>
            <w:vAlign w:val="center"/>
          </w:tcPr>
          <w:p w14:paraId="4B0DD460" w14:textId="622568EA" w:rsidR="00B43B98" w:rsidRPr="0006798E" w:rsidRDefault="00B43B98" w:rsidP="00B43B98">
            <w:pPr>
              <w:rPr>
                <w:i/>
                <w:lang w:val="en-GB"/>
              </w:rPr>
            </w:pPr>
            <w:r>
              <w:rPr>
                <w:lang w:val="en-GB"/>
              </w:rPr>
              <w:t>Freddie Lymeus</w:t>
            </w:r>
          </w:p>
        </w:tc>
      </w:tr>
      <w:tr w:rsidR="00B43B98" w:rsidRPr="00F26AF2" w14:paraId="1EF3DE67" w14:textId="77777777">
        <w:trPr>
          <w:trHeight w:val="360"/>
        </w:trPr>
        <w:tc>
          <w:tcPr>
            <w:tcW w:w="0" w:type="auto"/>
            <w:vAlign w:val="center"/>
          </w:tcPr>
          <w:p w14:paraId="51653AD8" w14:textId="77777777" w:rsidR="00B43B98" w:rsidRPr="00D02320" w:rsidRDefault="00B43B98" w:rsidP="00B43B98">
            <w:pPr>
              <w:rPr>
                <w:lang w:val="en-GB"/>
              </w:rPr>
            </w:pPr>
            <w:r w:rsidRPr="00D02320">
              <w:rPr>
                <w:lang w:val="en-GB"/>
              </w:rPr>
              <w:t>CS8</w:t>
            </w:r>
          </w:p>
        </w:tc>
        <w:tc>
          <w:tcPr>
            <w:tcW w:w="4868" w:type="dxa"/>
            <w:vAlign w:val="center"/>
          </w:tcPr>
          <w:p w14:paraId="338F63C9" w14:textId="31896A8D" w:rsidR="00B43B98" w:rsidRPr="00F45991" w:rsidRDefault="00B43B98" w:rsidP="00B43B98">
            <w:pPr>
              <w:rPr>
                <w:lang w:val="de-DE"/>
              </w:rPr>
            </w:pPr>
            <w:r w:rsidRPr="0006798E">
              <w:rPr>
                <w:i/>
                <w:lang w:val="en-GB"/>
              </w:rPr>
              <w:t>Absent</w:t>
            </w:r>
          </w:p>
        </w:tc>
      </w:tr>
      <w:tr w:rsidR="00F45991" w:rsidRPr="00D02320" w14:paraId="0633CBA8" w14:textId="77777777">
        <w:trPr>
          <w:trHeight w:val="360"/>
        </w:trPr>
        <w:tc>
          <w:tcPr>
            <w:tcW w:w="0" w:type="auto"/>
            <w:vAlign w:val="center"/>
          </w:tcPr>
          <w:p w14:paraId="0CA7DABB" w14:textId="77777777" w:rsidR="00F45991" w:rsidRPr="00D02320" w:rsidRDefault="00F45991">
            <w:pPr>
              <w:rPr>
                <w:lang w:val="en-GB"/>
              </w:rPr>
            </w:pPr>
            <w:r w:rsidRPr="00D02320">
              <w:rPr>
                <w:lang w:val="en-GB"/>
              </w:rPr>
              <w:t>CS9</w:t>
            </w:r>
          </w:p>
        </w:tc>
        <w:tc>
          <w:tcPr>
            <w:tcW w:w="4868" w:type="dxa"/>
            <w:vAlign w:val="center"/>
          </w:tcPr>
          <w:p w14:paraId="1E7EEC16" w14:textId="75B1F99A" w:rsidR="00F45991" w:rsidRPr="00D02320" w:rsidRDefault="00B43B98">
            <w:pPr>
              <w:rPr>
                <w:lang w:val="en-GB"/>
              </w:rPr>
            </w:pPr>
            <w:r>
              <w:rPr>
                <w:lang w:val="en-GB"/>
              </w:rPr>
              <w:t>Agnes van den Berg, T</w:t>
            </w:r>
            <w:r w:rsidR="00F45991" w:rsidRPr="00D02320">
              <w:rPr>
                <w:lang w:val="en-GB"/>
              </w:rPr>
              <w:t>homas van Rompay</w:t>
            </w:r>
          </w:p>
        </w:tc>
      </w:tr>
    </w:tbl>
    <w:p w14:paraId="7460F545" w14:textId="77777777" w:rsidR="00BA2016" w:rsidRDefault="00BA2016" w:rsidP="00155AAA">
      <w:pPr>
        <w:rPr>
          <w:lang w:val="en-GB"/>
        </w:rPr>
      </w:pPr>
    </w:p>
    <w:p w14:paraId="4D18D89E" w14:textId="77777777" w:rsidR="0006798E" w:rsidRPr="00E0282A" w:rsidRDefault="0006798E" w:rsidP="00155AAA">
      <w:pPr>
        <w:rPr>
          <w:lang w:val="en-GB"/>
        </w:rPr>
      </w:pPr>
    </w:p>
    <w:p w14:paraId="6C0165ED" w14:textId="77777777" w:rsidR="001049C7" w:rsidRDefault="001049C7" w:rsidP="00155AAA">
      <w:pPr>
        <w:rPr>
          <w:lang w:val="en-GB"/>
        </w:rPr>
      </w:pPr>
    </w:p>
    <w:p w14:paraId="5EF4EB14" w14:textId="2C76FE2A" w:rsidR="009E4184" w:rsidRPr="00E0282A" w:rsidRDefault="00DF7A45" w:rsidP="00155AAA">
      <w:pPr>
        <w:rPr>
          <w:lang w:val="en-GB"/>
        </w:rPr>
      </w:pPr>
      <w:r w:rsidRPr="00E0282A">
        <w:rPr>
          <w:noProof/>
          <w:lang w:val="en-GB"/>
        </w:rPr>
        <mc:AlternateContent>
          <mc:Choice Requires="wpg">
            <w:drawing>
              <wp:anchor distT="0" distB="0" distL="114300" distR="114300" simplePos="0" relativeHeight="251661312" behindDoc="0" locked="1" layoutInCell="1" allowOverlap="1" wp14:anchorId="37B4D758" wp14:editId="75FEEE8F">
                <wp:simplePos x="0" y="0"/>
                <wp:positionH relativeFrom="column">
                  <wp:posOffset>-3234267</wp:posOffset>
                </wp:positionH>
                <wp:positionV relativeFrom="page">
                  <wp:posOffset>9274810</wp:posOffset>
                </wp:positionV>
                <wp:extent cx="12193200" cy="241200"/>
                <wp:effectExtent l="0" t="0" r="0" b="6985"/>
                <wp:wrapNone/>
                <wp:docPr id="1770976241" name="Group 1"/>
                <wp:cNvGraphicFramePr/>
                <a:graphic xmlns:a="http://schemas.openxmlformats.org/drawingml/2006/main">
                  <a:graphicData uri="http://schemas.microsoft.com/office/word/2010/wordprocessingGroup">
                    <wpg:wgp>
                      <wpg:cNvGrpSpPr/>
                      <wpg:grpSpPr>
                        <a:xfrm>
                          <a:off x="0" y="0"/>
                          <a:ext cx="12193200" cy="241200"/>
                          <a:chOff x="0" y="0"/>
                          <a:chExt cx="12192000" cy="242494"/>
                        </a:xfrm>
                      </wpg:grpSpPr>
                      <wps:wsp>
                        <wps:cNvPr id="19" name="Rectangle 18">
                          <a:extLst>
                            <a:ext uri="{FF2B5EF4-FFF2-40B4-BE49-F238E27FC236}">
                              <a16:creationId xmlns:a16="http://schemas.microsoft.com/office/drawing/2014/main" id="{6D22B758-BA2C-8C6E-17A6-56140F43043F}"/>
                            </a:ext>
                          </a:extLst>
                        </wps:cNvPr>
                        <wps:cNvSpPr/>
                        <wps:spPr>
                          <a:xfrm>
                            <a:off x="0" y="110066"/>
                            <a:ext cx="6096000" cy="132428"/>
                          </a:xfrm>
                          <a:prstGeom prst="rect">
                            <a:avLst/>
                          </a:prstGeom>
                          <a:solidFill>
                            <a:srgbClr val="00476E"/>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 name="Rectangle 19">
                          <a:extLst>
                            <a:ext uri="{FF2B5EF4-FFF2-40B4-BE49-F238E27FC236}">
                              <a16:creationId xmlns:a16="http://schemas.microsoft.com/office/drawing/2014/main" id="{F17C052F-2AC2-F8DA-53C1-120913D3CD03}"/>
                            </a:ext>
                          </a:extLst>
                        </wps:cNvPr>
                        <wps:cNvSpPr/>
                        <wps:spPr>
                          <a:xfrm>
                            <a:off x="6096000" y="110066"/>
                            <a:ext cx="6096000" cy="132080"/>
                          </a:xfrm>
                          <a:prstGeom prst="rect">
                            <a:avLst/>
                          </a:prstGeom>
                          <a:solidFill>
                            <a:srgbClr val="00AFD7"/>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 name="Rectangle 20">
                          <a:extLst>
                            <a:ext uri="{FF2B5EF4-FFF2-40B4-BE49-F238E27FC236}">
                              <a16:creationId xmlns:a16="http://schemas.microsoft.com/office/drawing/2014/main" id="{6781F30A-8677-F5F0-F173-07D65C844750}"/>
                            </a:ext>
                          </a:extLst>
                        </wps:cNvPr>
                        <wps:cNvSpPr/>
                        <wps:spPr>
                          <a:xfrm>
                            <a:off x="0" y="0"/>
                            <a:ext cx="12192000" cy="114935"/>
                          </a:xfrm>
                          <a:prstGeom prst="rect">
                            <a:avLst/>
                          </a:prstGeom>
                          <a:solidFill>
                            <a:srgbClr val="49B170"/>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4A911405" id="Group 1" o:spid="_x0000_s1026" style="position:absolute;margin-left:-254.65pt;margin-top:730.3pt;width:960.1pt;height:19pt;z-index:251661312;mso-position-vertical-relative:page;mso-width-relative:margin;mso-height-relative:margin" coordsize="121920,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">
                <v:rect id="Rectangle 18" o:spid="_x0000_s1027" style="position:absolute;top:1100;width:60960;height:1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" fillcolor="#00476e" stroked="f" strokeweight="1pt"/>
                <v:rect id="Rectangle 19" o:spid="_x0000_s1028" style="position:absolute;left:60960;top:1100;width:60960;height:13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" fillcolor="#00afd7" stroked="f" strokeweight="1pt"/>
                <v:rect id="Rectangle 20" o:spid="_x0000_s1029" style="position:absolute;width:121920;height:11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" fillcolor="#49b170" stroked="f" strokeweight="1pt"/>
                <w10:wrap anchory="page"/>
                <w10:anchorlock/>
              </v:group>
            </w:pict>
          </mc:Fallback>
        </mc:AlternateContent>
      </w:r>
    </w:p>
    <w:p w14:paraId="3008D3EE" w14:textId="77777777" w:rsidR="00751BD2" w:rsidRPr="00D02320" w:rsidRDefault="00751BD2" w:rsidP="00751BD2">
      <w:pPr>
        <w:pStyle w:val="berschrift3"/>
        <w:rPr>
          <w:b w:val="0"/>
          <w:bCs/>
          <w:color w:val="auto"/>
          <w:lang w:val="en-GB"/>
        </w:rPr>
      </w:pPr>
      <w:r w:rsidRPr="00D02320">
        <w:rPr>
          <w:lang w:val="en-GB"/>
        </w:rPr>
        <w:lastRenderedPageBreak/>
        <w:t>MAJOR POINTS OF DISCUSSION</w:t>
      </w:r>
    </w:p>
    <w:p w14:paraId="69D31D8A" w14:textId="7598A04B" w:rsidR="00751BD2" w:rsidRDefault="00B43B98" w:rsidP="00751BD2">
      <w:pPr>
        <w:keepLines/>
        <w:numPr>
          <w:ilvl w:val="1"/>
          <w:numId w:val="22"/>
        </w:numPr>
        <w:spacing w:after="0"/>
        <w:ind w:left="567" w:hanging="567"/>
        <w:rPr>
          <w:rFonts w:cstheme="minorHAnsi"/>
          <w:bCs/>
          <w:lang w:val="en-GB"/>
        </w:rPr>
      </w:pPr>
      <w:r>
        <w:rPr>
          <w:rFonts w:cstheme="minorHAnsi"/>
          <w:bCs/>
          <w:lang w:val="en-GB"/>
        </w:rPr>
        <w:t>Change of Ethics Advisor</w:t>
      </w:r>
    </w:p>
    <w:p w14:paraId="6C49750B" w14:textId="0812E08F" w:rsidR="00B43B98" w:rsidRDefault="00B43B98" w:rsidP="00751BD2">
      <w:pPr>
        <w:keepLines/>
        <w:numPr>
          <w:ilvl w:val="1"/>
          <w:numId w:val="22"/>
        </w:numPr>
        <w:spacing w:after="0"/>
        <w:ind w:left="567" w:hanging="567"/>
        <w:rPr>
          <w:rFonts w:cstheme="minorHAnsi"/>
          <w:bCs/>
          <w:lang w:val="en-GB"/>
        </w:rPr>
      </w:pPr>
      <w:r>
        <w:rPr>
          <w:rFonts w:cstheme="minorHAnsi"/>
          <w:bCs/>
          <w:lang w:val="en-GB"/>
        </w:rPr>
        <w:t>Milestones and Deliverables</w:t>
      </w:r>
    </w:p>
    <w:p w14:paraId="6D3C2889" w14:textId="4BB6E9E3" w:rsidR="00B43B98" w:rsidRDefault="00B43B98" w:rsidP="00751BD2">
      <w:pPr>
        <w:keepLines/>
        <w:numPr>
          <w:ilvl w:val="1"/>
          <w:numId w:val="22"/>
        </w:numPr>
        <w:spacing w:after="0"/>
        <w:ind w:left="567" w:hanging="567"/>
        <w:rPr>
          <w:rFonts w:cstheme="minorHAnsi"/>
          <w:bCs/>
          <w:lang w:val="en-GB"/>
        </w:rPr>
      </w:pPr>
      <w:r>
        <w:rPr>
          <w:rFonts w:cstheme="minorHAnsi"/>
          <w:bCs/>
          <w:lang w:val="en-GB"/>
        </w:rPr>
        <w:t>Data Management and Protection</w:t>
      </w:r>
    </w:p>
    <w:p w14:paraId="42030C89" w14:textId="4C6425F9" w:rsidR="00B43B98" w:rsidRDefault="00B43B98" w:rsidP="00751BD2">
      <w:pPr>
        <w:keepLines/>
        <w:numPr>
          <w:ilvl w:val="1"/>
          <w:numId w:val="22"/>
        </w:numPr>
        <w:spacing w:after="0"/>
        <w:ind w:left="567" w:hanging="567"/>
        <w:rPr>
          <w:rFonts w:cstheme="minorHAnsi"/>
          <w:bCs/>
          <w:lang w:val="en-GB"/>
        </w:rPr>
      </w:pPr>
      <w:r>
        <w:rPr>
          <w:rFonts w:cstheme="minorHAnsi"/>
          <w:bCs/>
          <w:lang w:val="en-GB"/>
        </w:rPr>
        <w:t>Budget</w:t>
      </w:r>
    </w:p>
    <w:p w14:paraId="769600B7" w14:textId="459A8360" w:rsidR="00B43B98" w:rsidRDefault="00B43B98" w:rsidP="00751BD2">
      <w:pPr>
        <w:keepLines/>
        <w:numPr>
          <w:ilvl w:val="1"/>
          <w:numId w:val="22"/>
        </w:numPr>
        <w:spacing w:after="0"/>
        <w:ind w:left="567" w:hanging="567"/>
        <w:rPr>
          <w:rFonts w:cstheme="minorHAnsi"/>
          <w:bCs/>
          <w:lang w:val="en-GB"/>
        </w:rPr>
      </w:pPr>
      <w:r>
        <w:rPr>
          <w:rFonts w:cstheme="minorHAnsi"/>
          <w:bCs/>
          <w:lang w:val="en-GB"/>
        </w:rPr>
        <w:t>Dissemination</w:t>
      </w:r>
    </w:p>
    <w:p w14:paraId="7302FBE9" w14:textId="221BF728" w:rsidR="00B43B98" w:rsidRDefault="00B43B98" w:rsidP="00751BD2">
      <w:pPr>
        <w:keepLines/>
        <w:numPr>
          <w:ilvl w:val="1"/>
          <w:numId w:val="22"/>
        </w:numPr>
        <w:spacing w:after="0"/>
        <w:ind w:left="567" w:hanging="567"/>
        <w:rPr>
          <w:rFonts w:cstheme="minorHAnsi"/>
          <w:bCs/>
          <w:lang w:val="en-GB"/>
        </w:rPr>
      </w:pPr>
      <w:r>
        <w:rPr>
          <w:rFonts w:cstheme="minorHAnsi"/>
          <w:bCs/>
          <w:lang w:val="en-GB"/>
        </w:rPr>
        <w:t>Annual Meetings Proposal</w:t>
      </w:r>
    </w:p>
    <w:p w14:paraId="347DE35A" w14:textId="0643B8A9" w:rsidR="00CB78D6" w:rsidRPr="00D02320" w:rsidRDefault="00CB78D6" w:rsidP="00751BD2">
      <w:pPr>
        <w:keepLines/>
        <w:numPr>
          <w:ilvl w:val="1"/>
          <w:numId w:val="22"/>
        </w:numPr>
        <w:spacing w:after="0"/>
        <w:ind w:left="567" w:hanging="567"/>
        <w:rPr>
          <w:rFonts w:cstheme="minorHAnsi"/>
          <w:bCs/>
          <w:lang w:val="en-GB"/>
        </w:rPr>
      </w:pPr>
      <w:r>
        <w:rPr>
          <w:rFonts w:cstheme="minorHAnsi"/>
          <w:bCs/>
          <w:lang w:val="en-GB"/>
        </w:rPr>
        <w:t>Conclusion</w:t>
      </w:r>
    </w:p>
    <w:p w14:paraId="4E5B4085" w14:textId="77777777" w:rsidR="00751BD2" w:rsidRPr="00D02320" w:rsidRDefault="00751BD2" w:rsidP="00751BD2">
      <w:pPr>
        <w:keepLines/>
        <w:spacing w:after="0"/>
        <w:ind w:left="567"/>
        <w:rPr>
          <w:rFonts w:cstheme="minorHAnsi"/>
          <w:bCs/>
          <w:lang w:val="en-GB"/>
        </w:rPr>
      </w:pPr>
    </w:p>
    <w:p w14:paraId="746A6099" w14:textId="254A58B3" w:rsidR="00751BD2" w:rsidRDefault="00751BD2" w:rsidP="00751BD2">
      <w:pPr>
        <w:keepLines/>
        <w:spacing w:after="0"/>
        <w:rPr>
          <w:rFonts w:cstheme="minorHAnsi"/>
          <w:bCs/>
          <w:i/>
          <w:iCs/>
          <w:lang w:val="en-GB"/>
        </w:rPr>
      </w:pPr>
      <w:r w:rsidRPr="00D02320">
        <w:rPr>
          <w:rFonts w:cstheme="minorHAnsi"/>
          <w:bCs/>
          <w:i/>
          <w:iCs/>
          <w:lang w:val="en-GB"/>
        </w:rPr>
        <w:t>Note: Green highlighted numbers (</w:t>
      </w:r>
      <w:r w:rsidRPr="00D02320">
        <w:rPr>
          <w:rFonts w:cstheme="minorHAnsi"/>
          <w:bCs/>
          <w:i/>
          <w:iCs/>
          <w:highlight w:val="green"/>
          <w:vertAlign w:val="superscript"/>
          <w:lang w:val="en-GB"/>
        </w:rPr>
        <w:t>x</w:t>
      </w:r>
      <w:r w:rsidRPr="00D02320">
        <w:rPr>
          <w:rFonts w:cstheme="minorHAnsi"/>
          <w:bCs/>
          <w:i/>
          <w:iCs/>
          <w:lang w:val="en-GB"/>
        </w:rPr>
        <w:t>) refer to the related Action points in the table below.</w:t>
      </w:r>
    </w:p>
    <w:p w14:paraId="2C5762C4" w14:textId="77777777" w:rsidR="00751BD2" w:rsidRPr="00751BD2" w:rsidRDefault="00751BD2" w:rsidP="00751BD2">
      <w:pPr>
        <w:keepLines/>
        <w:spacing w:after="0"/>
        <w:rPr>
          <w:rFonts w:cstheme="minorHAnsi"/>
          <w:bCs/>
          <w:i/>
          <w:iCs/>
          <w:lang w:val="en-GB"/>
        </w:rPr>
      </w:pPr>
    </w:p>
    <w:p w14:paraId="348F6D8E" w14:textId="43210ABB" w:rsidR="00751BD2" w:rsidRDefault="00751BD2" w:rsidP="00751BD2">
      <w:pPr>
        <w:pStyle w:val="berschrift3"/>
        <w:rPr>
          <w:lang w:val="en-GB"/>
        </w:rPr>
      </w:pPr>
      <w:r w:rsidRPr="00D02320">
        <w:rPr>
          <w:lang w:val="en-GB"/>
        </w:rPr>
        <w:t xml:space="preserve">MAJOR </w:t>
      </w:r>
      <w:r>
        <w:rPr>
          <w:lang w:val="en-GB"/>
        </w:rPr>
        <w:t>CONCLUSIONS</w:t>
      </w:r>
    </w:p>
    <w:p w14:paraId="0C2186D6" w14:textId="49E74ECB" w:rsidR="00B43B98" w:rsidRDefault="00751BD2" w:rsidP="00751BD2">
      <w:pPr>
        <w:keepLines/>
        <w:spacing w:after="0"/>
        <w:rPr>
          <w:rStyle w:val="berschrift3Zchn"/>
          <w:lang w:val="en-GB"/>
        </w:rPr>
      </w:pPr>
      <w:r w:rsidRPr="00D02320">
        <w:rPr>
          <w:rStyle w:val="berschrift3Zchn"/>
          <w:lang w:val="en-GB"/>
        </w:rPr>
        <w:t xml:space="preserve">1. </w:t>
      </w:r>
      <w:r w:rsidR="00B43B98" w:rsidRPr="00B43B98">
        <w:rPr>
          <w:rStyle w:val="berschrift3Zchn"/>
          <w:lang w:val="en-GB"/>
        </w:rPr>
        <w:t>Change of Ethics Advisor</w:t>
      </w:r>
    </w:p>
    <w:p w14:paraId="42777DFA" w14:textId="362978AA" w:rsidR="00B770F8" w:rsidRPr="00B43B98" w:rsidRDefault="00B43B98" w:rsidP="00B01976">
      <w:pPr>
        <w:pStyle w:val="Listenabsatz"/>
        <w:keepLines/>
        <w:numPr>
          <w:ilvl w:val="0"/>
          <w:numId w:val="24"/>
        </w:numPr>
        <w:spacing w:after="0"/>
        <w:rPr>
          <w:lang w:val="en-GB"/>
        </w:rPr>
      </w:pPr>
      <w:r>
        <w:rPr>
          <w:lang w:val="en-GB"/>
        </w:rPr>
        <w:t>Our previous Ethics Advisor, Dr. Macnish, had to lay down his position due to new employment. Upon his suggestion, WP1 would like to nominate Dr. Katerina</w:t>
      </w:r>
      <w:r w:rsidRPr="00B43B98">
        <w:rPr>
          <w:rFonts w:eastAsia="Tw Cen MT"/>
          <w:lang w:val="en-GB"/>
        </w:rPr>
        <w:t xml:space="preserve"> </w:t>
      </w:r>
      <w:r w:rsidRPr="00DF1228">
        <w:rPr>
          <w:rFonts w:eastAsia="Tw Cen MT"/>
          <w:lang w:val="en-GB"/>
        </w:rPr>
        <w:t>Hadjimatheou</w:t>
      </w:r>
      <w:r>
        <w:rPr>
          <w:rFonts w:eastAsia="Tw Cen MT"/>
          <w:lang w:val="en-GB"/>
        </w:rPr>
        <w:t xml:space="preserve">. We already presented her to the Project Officer, who agreed, but will hold the consortium responsible for the quality on the Ethics Report. The PO expressed the opinion that there is a lack of proof on expertise with vulnerable individuals in Dr. </w:t>
      </w:r>
      <w:proofErr w:type="spellStart"/>
      <w:r w:rsidRPr="00DF1228">
        <w:rPr>
          <w:rFonts w:eastAsia="Tw Cen MT"/>
          <w:lang w:val="en-GB"/>
        </w:rPr>
        <w:t>Hadjimatheou</w:t>
      </w:r>
      <w:r>
        <w:rPr>
          <w:rFonts w:eastAsia="Tw Cen MT"/>
          <w:lang w:val="en-GB"/>
        </w:rPr>
        <w:t>’s</w:t>
      </w:r>
      <w:proofErr w:type="spellEnd"/>
      <w:r>
        <w:rPr>
          <w:rFonts w:eastAsia="Tw Cen MT"/>
          <w:lang w:val="en-GB"/>
        </w:rPr>
        <w:t xml:space="preserve"> CV. However, when talking to Dr. </w:t>
      </w:r>
      <w:proofErr w:type="spellStart"/>
      <w:r w:rsidRPr="00DF1228">
        <w:rPr>
          <w:rFonts w:eastAsia="Tw Cen MT"/>
          <w:lang w:val="en-GB"/>
        </w:rPr>
        <w:t>Hadjimatheou</w:t>
      </w:r>
      <w:proofErr w:type="spellEnd"/>
      <w:r>
        <w:rPr>
          <w:rFonts w:eastAsia="Tw Cen MT"/>
          <w:lang w:val="en-GB"/>
        </w:rPr>
        <w:t xml:space="preserve">, WP1 </w:t>
      </w:r>
      <w:proofErr w:type="gramStart"/>
      <w:r>
        <w:rPr>
          <w:rFonts w:eastAsia="Tw Cen MT"/>
          <w:lang w:val="en-GB"/>
        </w:rPr>
        <w:t>actually experienced</w:t>
      </w:r>
      <w:proofErr w:type="gramEnd"/>
      <w:r>
        <w:rPr>
          <w:rFonts w:eastAsia="Tw Cen MT"/>
          <w:lang w:val="en-GB"/>
        </w:rPr>
        <w:t xml:space="preserve"> the opposite, as she was asking concretely about the involvement and benefits of vulnerable individuals in the project.</w:t>
      </w:r>
    </w:p>
    <w:p w14:paraId="51D73D4B" w14:textId="47ABEF0A" w:rsidR="00B43B98" w:rsidRPr="00B43B98" w:rsidRDefault="00B43B98" w:rsidP="00B01976">
      <w:pPr>
        <w:pStyle w:val="Listenabsatz"/>
        <w:keepLines/>
        <w:numPr>
          <w:ilvl w:val="0"/>
          <w:numId w:val="24"/>
        </w:numPr>
        <w:spacing w:after="0"/>
        <w:rPr>
          <w:lang w:val="en-GB"/>
        </w:rPr>
      </w:pPr>
      <w:r>
        <w:rPr>
          <w:lang w:val="en-GB"/>
        </w:rPr>
        <w:t xml:space="preserve">Therefore, WP1 brought this topic to the Steering Committee Meeting. If anyone disagrees with appointing Dr. </w:t>
      </w:r>
      <w:proofErr w:type="spellStart"/>
      <w:r w:rsidRPr="00DF1228">
        <w:rPr>
          <w:rFonts w:eastAsia="Tw Cen MT"/>
          <w:lang w:val="en-GB"/>
        </w:rPr>
        <w:t>Hadjimatheou</w:t>
      </w:r>
      <w:proofErr w:type="spellEnd"/>
      <w:r>
        <w:rPr>
          <w:rFonts w:eastAsia="Tw Cen MT"/>
          <w:lang w:val="en-GB"/>
        </w:rPr>
        <w:t>, please contact Julia before the end of 2025.</w:t>
      </w:r>
      <w:r>
        <w:rPr>
          <w:rFonts w:cstheme="minorHAnsi"/>
          <w:bCs/>
          <w:i/>
          <w:iCs/>
          <w:highlight w:val="green"/>
          <w:vertAlign w:val="superscript"/>
          <w:lang w:val="en-GB"/>
        </w:rPr>
        <w:t>1</w:t>
      </w:r>
      <w:r>
        <w:rPr>
          <w:rFonts w:eastAsia="Tw Cen MT"/>
          <w:lang w:val="en-GB"/>
        </w:rPr>
        <w:t xml:space="preserve"> Everyone is also encouraged to reach out if </w:t>
      </w:r>
      <w:proofErr w:type="gramStart"/>
      <w:r>
        <w:rPr>
          <w:rFonts w:eastAsia="Tw Cen MT"/>
          <w:lang w:val="en-GB"/>
        </w:rPr>
        <w:t>particular questions</w:t>
      </w:r>
      <w:proofErr w:type="gramEnd"/>
      <w:r>
        <w:rPr>
          <w:rFonts w:eastAsia="Tw Cen MT"/>
          <w:lang w:val="en-GB"/>
        </w:rPr>
        <w:t xml:space="preserve"> or comments arise. </w:t>
      </w:r>
    </w:p>
    <w:p w14:paraId="15B53E60" w14:textId="77777777" w:rsidR="00B43B98" w:rsidRPr="00B43B98" w:rsidRDefault="00B43B98" w:rsidP="00B43B98">
      <w:pPr>
        <w:keepLines/>
        <w:spacing w:after="0"/>
        <w:rPr>
          <w:lang w:val="en-GB"/>
        </w:rPr>
      </w:pPr>
    </w:p>
    <w:p w14:paraId="05FE941A" w14:textId="367B242F" w:rsidR="00B43B98" w:rsidRPr="00B43B98" w:rsidRDefault="00B43B98" w:rsidP="00B43B98">
      <w:pPr>
        <w:keepLines/>
        <w:spacing w:after="0"/>
        <w:rPr>
          <w:rFonts w:eastAsiaTheme="majorEastAsia" w:cstheme="majorBidi"/>
          <w:b/>
          <w:color w:val="00AFD7"/>
          <w:sz w:val="28"/>
          <w:lang w:val="en-GB"/>
        </w:rPr>
      </w:pPr>
      <w:r>
        <w:rPr>
          <w:rStyle w:val="berschrift3Zchn"/>
          <w:lang w:val="en-GB"/>
        </w:rPr>
        <w:t>2</w:t>
      </w:r>
      <w:r w:rsidRPr="00D02320">
        <w:rPr>
          <w:rStyle w:val="berschrift3Zchn"/>
          <w:lang w:val="en-GB"/>
        </w:rPr>
        <w:t xml:space="preserve">. </w:t>
      </w:r>
      <w:r>
        <w:rPr>
          <w:rStyle w:val="berschrift3Zchn"/>
          <w:lang w:val="en-GB"/>
        </w:rPr>
        <w:t>Milestones &amp; Deliverables</w:t>
      </w:r>
    </w:p>
    <w:p w14:paraId="75F74859" w14:textId="627F4D2C" w:rsidR="002B36B9" w:rsidRDefault="00B43B98" w:rsidP="00B43B98">
      <w:pPr>
        <w:pStyle w:val="Listenabsatz"/>
        <w:keepLines/>
        <w:numPr>
          <w:ilvl w:val="0"/>
          <w:numId w:val="24"/>
        </w:numPr>
        <w:spacing w:after="0"/>
        <w:rPr>
          <w:lang w:val="en-GB"/>
        </w:rPr>
      </w:pPr>
      <w:r>
        <w:rPr>
          <w:lang w:val="en-GB"/>
        </w:rPr>
        <w:t>Thank you to everyone who has already completed their Milestones in the last weeks (17, 20, 29, 32).</w:t>
      </w:r>
    </w:p>
    <w:p w14:paraId="1AA65D1E" w14:textId="5BE816C3" w:rsidR="00B43B98" w:rsidRDefault="00B43B98" w:rsidP="00B43B98">
      <w:pPr>
        <w:pStyle w:val="Listenabsatz"/>
        <w:keepLines/>
        <w:numPr>
          <w:ilvl w:val="0"/>
          <w:numId w:val="24"/>
        </w:numPr>
        <w:spacing w:after="0"/>
        <w:rPr>
          <w:lang w:val="en-GB"/>
        </w:rPr>
      </w:pPr>
      <w:r>
        <w:rPr>
          <w:lang w:val="en-GB"/>
        </w:rPr>
        <w:t>We addressed the still uncompleted Milestones:</w:t>
      </w:r>
    </w:p>
    <w:p w14:paraId="18DE39AF" w14:textId="77777777" w:rsidR="00833B47" w:rsidRDefault="00B43B98" w:rsidP="00833B47">
      <w:pPr>
        <w:pStyle w:val="Listenabsatz"/>
        <w:keepLines/>
        <w:numPr>
          <w:ilvl w:val="1"/>
          <w:numId w:val="24"/>
        </w:numPr>
        <w:spacing w:after="0"/>
        <w:rPr>
          <w:rStyle w:val="berschrift3Zchn"/>
          <w:rFonts w:eastAsiaTheme="minorHAnsi" w:cs="Calibri"/>
          <w:b w:val="0"/>
          <w:color w:val="auto"/>
          <w:sz w:val="24"/>
          <w:lang w:val="en-GB"/>
        </w:rPr>
      </w:pPr>
      <w:r>
        <w:rPr>
          <w:rStyle w:val="berschrift3Zchn"/>
          <w:rFonts w:eastAsiaTheme="minorHAnsi" w:cs="Calibri"/>
          <w:b w:val="0"/>
          <w:color w:val="auto"/>
          <w:sz w:val="24"/>
          <w:lang w:val="en-GB"/>
        </w:rPr>
        <w:t>M</w:t>
      </w:r>
      <w:r w:rsidR="00A72E15">
        <w:rPr>
          <w:rStyle w:val="berschrift3Zchn"/>
          <w:rFonts w:eastAsiaTheme="minorHAnsi" w:cs="Calibri"/>
          <w:b w:val="0"/>
          <w:color w:val="auto"/>
          <w:sz w:val="24"/>
          <w:lang w:val="en-GB"/>
        </w:rPr>
        <w:t xml:space="preserve">9: This is the Milestone related to data collation and distribution. WP3 explained that due to the complexity of all the data collected/collated on </w:t>
      </w:r>
      <w:proofErr w:type="spellStart"/>
      <w:r w:rsidR="00A72E15">
        <w:rPr>
          <w:rStyle w:val="berschrift3Zchn"/>
          <w:rFonts w:eastAsiaTheme="minorHAnsi" w:cs="Calibri"/>
          <w:b w:val="0"/>
          <w:color w:val="auto"/>
          <w:sz w:val="24"/>
          <w:lang w:val="en-GB"/>
        </w:rPr>
        <w:t>REDCap</w:t>
      </w:r>
      <w:proofErr w:type="spellEnd"/>
      <w:r w:rsidR="00A72E15">
        <w:rPr>
          <w:rStyle w:val="berschrift3Zchn"/>
          <w:rFonts w:eastAsiaTheme="minorHAnsi" w:cs="Calibri"/>
          <w:b w:val="0"/>
          <w:color w:val="auto"/>
          <w:sz w:val="24"/>
          <w:lang w:val="en-GB"/>
        </w:rPr>
        <w:t xml:space="preserve">, the preparation of the data packages tailored for each WP was taking longer than anticipated. This will also ensure that any inaccuracies have been aligned and that the data package </w:t>
      </w:r>
      <w:proofErr w:type="gramStart"/>
      <w:r w:rsidR="00A72E15">
        <w:rPr>
          <w:rStyle w:val="berschrift3Zchn"/>
          <w:rFonts w:eastAsiaTheme="minorHAnsi" w:cs="Calibri"/>
          <w:b w:val="0"/>
          <w:color w:val="auto"/>
          <w:sz w:val="24"/>
          <w:lang w:val="en-GB"/>
        </w:rPr>
        <w:t>are</w:t>
      </w:r>
      <w:proofErr w:type="gramEnd"/>
      <w:r w:rsidR="00A72E15">
        <w:rPr>
          <w:rStyle w:val="berschrift3Zchn"/>
          <w:rFonts w:eastAsiaTheme="minorHAnsi" w:cs="Calibri"/>
          <w:b w:val="0"/>
          <w:color w:val="auto"/>
          <w:sz w:val="24"/>
          <w:lang w:val="en-GB"/>
        </w:rPr>
        <w:t xml:space="preserve"> as consistent across CSs as possible.</w:t>
      </w:r>
    </w:p>
    <w:p w14:paraId="66A7D2AA" w14:textId="0A0FE634" w:rsidR="00833B47" w:rsidRPr="00833B47" w:rsidRDefault="00833B47" w:rsidP="00833B47">
      <w:pPr>
        <w:pStyle w:val="Listenabsatz"/>
        <w:keepLines/>
        <w:numPr>
          <w:ilvl w:val="2"/>
          <w:numId w:val="24"/>
        </w:numPr>
        <w:spacing w:after="0"/>
        <w:rPr>
          <w:rStyle w:val="berschrift3Zchn"/>
          <w:rFonts w:eastAsiaTheme="minorHAnsi" w:cs="Calibri"/>
          <w:color w:val="auto"/>
          <w:sz w:val="24"/>
          <w:lang w:val="en-GB"/>
        </w:rPr>
      </w:pPr>
      <w:r w:rsidRPr="00833B47">
        <w:rPr>
          <w:rStyle w:val="berschrift3Zchn"/>
          <w:rFonts w:eastAsiaTheme="minorHAnsi" w:cs="Calibri"/>
          <w:color w:val="auto"/>
          <w:sz w:val="24"/>
          <w:lang w:val="en-GB"/>
        </w:rPr>
        <w:t>WP5</w:t>
      </w:r>
      <w:r>
        <w:rPr>
          <w:rStyle w:val="berschrift3Zchn"/>
          <w:rFonts w:eastAsiaTheme="minorHAnsi" w:cs="Calibri"/>
          <w:color w:val="auto"/>
          <w:sz w:val="24"/>
          <w:lang w:val="en-GB"/>
        </w:rPr>
        <w:t xml:space="preserve">: </w:t>
      </w:r>
      <w:r>
        <w:rPr>
          <w:rStyle w:val="berschrift3Zchn"/>
          <w:rFonts w:eastAsiaTheme="minorHAnsi" w:cs="Calibri"/>
          <w:b w:val="0"/>
          <w:color w:val="auto"/>
          <w:sz w:val="24"/>
          <w:lang w:val="en-GB"/>
        </w:rPr>
        <w:t xml:space="preserve">Due to some slight issues with some of the data validation, the transfer has been delayed. For CS4-5-6, this should be swiftly completed. </w:t>
      </w:r>
      <w:r w:rsidR="00356836">
        <w:rPr>
          <w:rStyle w:val="berschrift3Zchn"/>
          <w:rFonts w:eastAsiaTheme="minorHAnsi" w:cs="Calibri"/>
          <w:b w:val="0"/>
          <w:color w:val="auto"/>
          <w:sz w:val="24"/>
          <w:lang w:val="en-GB"/>
        </w:rPr>
        <w:t>As of 19</w:t>
      </w:r>
      <w:r w:rsidR="00356836" w:rsidRPr="00356836">
        <w:rPr>
          <w:rStyle w:val="berschrift3Zchn"/>
          <w:rFonts w:eastAsiaTheme="minorHAnsi" w:cs="Calibri"/>
          <w:b w:val="0"/>
          <w:color w:val="auto"/>
          <w:sz w:val="24"/>
          <w:vertAlign w:val="superscript"/>
          <w:lang w:val="en-GB"/>
        </w:rPr>
        <w:t>th</w:t>
      </w:r>
      <w:r w:rsidR="00356836">
        <w:rPr>
          <w:rStyle w:val="berschrift3Zchn"/>
          <w:rFonts w:eastAsiaTheme="minorHAnsi" w:cs="Calibri"/>
          <w:b w:val="0"/>
          <w:color w:val="auto"/>
          <w:sz w:val="24"/>
          <w:lang w:val="en-GB"/>
        </w:rPr>
        <w:t xml:space="preserve"> December, WP3 has access to the complete CS7 dataset and will start compiling the data packages.</w:t>
      </w:r>
    </w:p>
    <w:p w14:paraId="54F54A8B" w14:textId="06116CED" w:rsidR="00833B47" w:rsidRDefault="00833B47" w:rsidP="00833B47">
      <w:pPr>
        <w:pStyle w:val="Listenabsatz"/>
        <w:keepLines/>
        <w:numPr>
          <w:ilvl w:val="2"/>
          <w:numId w:val="24"/>
        </w:numPr>
        <w:spacing w:after="0"/>
        <w:rPr>
          <w:rStyle w:val="berschrift3Zchn"/>
          <w:rFonts w:eastAsiaTheme="minorHAnsi" w:cs="Calibri"/>
          <w:b w:val="0"/>
          <w:color w:val="auto"/>
          <w:sz w:val="24"/>
          <w:lang w:val="en-GB"/>
        </w:rPr>
      </w:pPr>
      <w:r w:rsidRPr="00833B47">
        <w:rPr>
          <w:b/>
        </w:rPr>
        <w:lastRenderedPageBreak/>
        <w:t>WP6:</w:t>
      </w:r>
      <w:r>
        <w:rPr>
          <w:rStyle w:val="berschrift3Zchn"/>
          <w:rFonts w:eastAsiaTheme="minorHAnsi" w:cs="Calibri"/>
          <w:b w:val="0"/>
          <w:color w:val="auto"/>
          <w:sz w:val="24"/>
          <w:lang w:val="en-GB"/>
        </w:rPr>
        <w:t xml:space="preserve"> </w:t>
      </w:r>
      <w:r w:rsidR="00A72E15">
        <w:rPr>
          <w:rStyle w:val="berschrift3Zchn"/>
          <w:rFonts w:eastAsiaTheme="minorHAnsi" w:cs="Calibri"/>
          <w:b w:val="0"/>
          <w:color w:val="auto"/>
          <w:sz w:val="24"/>
          <w:lang w:val="en-GB"/>
        </w:rPr>
        <w:t>A</w:t>
      </w:r>
      <w:r w:rsidR="00A72E15" w:rsidRPr="00A72E15">
        <w:rPr>
          <w:rStyle w:val="berschrift3Zchn"/>
          <w:rFonts w:eastAsiaTheme="minorHAnsi" w:cs="Calibri"/>
          <w:b w:val="0"/>
          <w:color w:val="auto"/>
          <w:sz w:val="24"/>
          <w:lang w:val="en-GB"/>
        </w:rPr>
        <w:t>s of 17</w:t>
      </w:r>
      <w:r w:rsidR="00A72E15" w:rsidRPr="00A72E15">
        <w:rPr>
          <w:rStyle w:val="berschrift3Zchn"/>
          <w:rFonts w:eastAsiaTheme="minorHAnsi" w:cs="Calibri"/>
          <w:b w:val="0"/>
          <w:color w:val="auto"/>
          <w:sz w:val="24"/>
          <w:vertAlign w:val="superscript"/>
          <w:lang w:val="en-GB"/>
        </w:rPr>
        <w:t>th</w:t>
      </w:r>
      <w:r w:rsidR="00A72E15" w:rsidRPr="00A72E15">
        <w:rPr>
          <w:rStyle w:val="berschrift3Zchn"/>
          <w:rFonts w:eastAsiaTheme="minorHAnsi" w:cs="Calibri"/>
          <w:b w:val="0"/>
          <w:color w:val="auto"/>
          <w:sz w:val="24"/>
          <w:lang w:val="en-GB"/>
        </w:rPr>
        <w:t xml:space="preserve"> December, CS4-5-6 have been processed </w:t>
      </w:r>
      <w:r w:rsidR="00A72E15">
        <w:rPr>
          <w:rStyle w:val="berschrift3Zchn"/>
          <w:rFonts w:eastAsiaTheme="minorHAnsi" w:cs="Calibri"/>
          <w:b w:val="0"/>
          <w:color w:val="auto"/>
          <w:sz w:val="24"/>
          <w:lang w:val="en-GB"/>
        </w:rPr>
        <w:t xml:space="preserve">in the SF12 program, which is very specific and essentially costs 6€ per participant and timepoint, which is why UNIVIE has applied a careful approach before processing the data and extracting the SF12 Component Scores and the SF6D. </w:t>
      </w:r>
      <w:r>
        <w:rPr>
          <w:rStyle w:val="berschrift3Zchn"/>
          <w:rFonts w:eastAsiaTheme="minorHAnsi" w:cs="Calibri"/>
          <w:b w:val="0"/>
          <w:color w:val="auto"/>
          <w:sz w:val="24"/>
          <w:lang w:val="en-GB"/>
        </w:rPr>
        <w:t>For CS7 and CS8 this is slightly delayed, more on that in Topic 3.</w:t>
      </w:r>
    </w:p>
    <w:p w14:paraId="7AD88897" w14:textId="437B1748" w:rsidR="00833B47" w:rsidRPr="00833B47" w:rsidRDefault="00833B47" w:rsidP="00833B47">
      <w:pPr>
        <w:pStyle w:val="Listenabsatz"/>
        <w:keepLines/>
        <w:numPr>
          <w:ilvl w:val="2"/>
          <w:numId w:val="24"/>
        </w:numPr>
        <w:spacing w:after="0"/>
        <w:rPr>
          <w:rStyle w:val="berschrift3Zchn"/>
          <w:rFonts w:eastAsiaTheme="minorHAnsi" w:cs="Calibri"/>
          <w:bCs/>
          <w:color w:val="auto"/>
          <w:sz w:val="24"/>
          <w:lang w:val="en-GB"/>
        </w:rPr>
      </w:pPr>
      <w:r w:rsidRPr="00833B47">
        <w:rPr>
          <w:rStyle w:val="berschrift3Zchn"/>
          <w:rFonts w:eastAsiaTheme="minorHAnsi" w:cs="Calibri"/>
          <w:bCs/>
          <w:color w:val="auto"/>
          <w:sz w:val="24"/>
          <w:lang w:val="en-GB"/>
        </w:rPr>
        <w:t>WP8</w:t>
      </w:r>
      <w:r>
        <w:rPr>
          <w:rStyle w:val="berschrift3Zchn"/>
          <w:rFonts w:eastAsiaTheme="minorHAnsi" w:cs="Calibri"/>
          <w:bCs/>
          <w:color w:val="auto"/>
          <w:sz w:val="24"/>
          <w:lang w:val="en-GB"/>
        </w:rPr>
        <w:t xml:space="preserve">: </w:t>
      </w:r>
      <w:r>
        <w:rPr>
          <w:rStyle w:val="berschrift3Zchn"/>
          <w:rFonts w:eastAsiaTheme="minorHAnsi" w:cs="Calibri"/>
          <w:b w:val="0"/>
          <w:bCs/>
          <w:color w:val="auto"/>
          <w:sz w:val="24"/>
          <w:lang w:val="en-GB"/>
        </w:rPr>
        <w:t xml:space="preserve">WP8 still misses the interviews with participants from </w:t>
      </w:r>
      <w:r w:rsidRPr="00833B47">
        <w:rPr>
          <w:rStyle w:val="berschrift3Zchn"/>
          <w:rFonts w:eastAsiaTheme="minorHAnsi" w:cs="Calibri"/>
          <w:bCs/>
          <w:color w:val="auto"/>
          <w:sz w:val="24"/>
          <w:lang w:val="en-GB"/>
        </w:rPr>
        <w:t>CS6</w:t>
      </w:r>
      <w:r>
        <w:rPr>
          <w:rStyle w:val="berschrift3Zchn"/>
          <w:rFonts w:eastAsiaTheme="minorHAnsi" w:cs="Calibri"/>
          <w:b w:val="0"/>
          <w:bCs/>
          <w:color w:val="auto"/>
          <w:sz w:val="24"/>
          <w:lang w:val="en-GB"/>
        </w:rPr>
        <w:t xml:space="preserve">, and misses the interviews with deliverers from </w:t>
      </w:r>
      <w:r>
        <w:rPr>
          <w:rStyle w:val="berschrift3Zchn"/>
          <w:rFonts w:eastAsiaTheme="minorHAnsi" w:cs="Calibri"/>
          <w:bCs/>
          <w:color w:val="auto"/>
          <w:sz w:val="24"/>
          <w:lang w:val="en-GB"/>
        </w:rPr>
        <w:t>CS4, CS6, and CS7</w:t>
      </w:r>
      <w:r w:rsidRPr="00833B47">
        <w:rPr>
          <w:rStyle w:val="berschrift3Zchn"/>
          <w:rFonts w:eastAsiaTheme="minorHAnsi" w:cs="Calibri"/>
          <w:b w:val="0"/>
          <w:bCs/>
          <w:color w:val="auto"/>
          <w:sz w:val="24"/>
          <w:lang w:val="en-GB"/>
        </w:rPr>
        <w:t>.</w:t>
      </w:r>
      <w:r>
        <w:rPr>
          <w:rStyle w:val="berschrift3Zchn"/>
          <w:rFonts w:eastAsiaTheme="minorHAnsi" w:cs="Calibri"/>
          <w:b w:val="0"/>
          <w:bCs/>
          <w:color w:val="auto"/>
          <w:sz w:val="24"/>
          <w:lang w:val="en-GB"/>
        </w:rPr>
        <w:t xml:space="preserve"> The partners are asked to upload these as soon as possible to REDCap.</w:t>
      </w:r>
      <w:r w:rsidRPr="00833B47">
        <w:rPr>
          <w:rFonts w:cstheme="minorHAnsi"/>
          <w:bCs/>
          <w:i/>
          <w:iCs/>
          <w:highlight w:val="green"/>
          <w:vertAlign w:val="superscript"/>
          <w:lang w:val="en-GB"/>
        </w:rPr>
        <w:t>2</w:t>
      </w:r>
      <w:r>
        <w:rPr>
          <w:rStyle w:val="berschrift3Zchn"/>
          <w:rFonts w:eastAsiaTheme="minorHAnsi" w:cs="Calibri"/>
          <w:b w:val="0"/>
          <w:bCs/>
          <w:color w:val="auto"/>
          <w:sz w:val="24"/>
          <w:lang w:val="en-GB"/>
        </w:rPr>
        <w:t xml:space="preserve"> WP8 will also receive a data package including socio-demographic variables from each CS.</w:t>
      </w:r>
    </w:p>
    <w:p w14:paraId="79CCD773" w14:textId="45E279BB" w:rsidR="00833B47" w:rsidRPr="00833B47" w:rsidRDefault="00A72E15" w:rsidP="00833B47">
      <w:pPr>
        <w:pStyle w:val="Listenabsatz"/>
        <w:keepLines/>
        <w:numPr>
          <w:ilvl w:val="2"/>
          <w:numId w:val="24"/>
        </w:numPr>
        <w:spacing w:after="0"/>
        <w:rPr>
          <w:lang w:val="en-GB"/>
        </w:rPr>
      </w:pPr>
      <w:r w:rsidRPr="00833B47">
        <w:rPr>
          <w:rStyle w:val="berschrift3Zchn"/>
          <w:rFonts w:eastAsiaTheme="minorHAnsi" w:cs="Calibri"/>
          <w:b w:val="0"/>
          <w:color w:val="auto"/>
          <w:sz w:val="24"/>
          <w:lang w:val="en-GB"/>
        </w:rPr>
        <w:t>WP3 aims to complete this Milestone as swift as possible, but by 19</w:t>
      </w:r>
      <w:r w:rsidRPr="00833B47">
        <w:rPr>
          <w:rStyle w:val="berschrift3Zchn"/>
          <w:rFonts w:eastAsiaTheme="minorHAnsi" w:cs="Calibri"/>
          <w:b w:val="0"/>
          <w:color w:val="auto"/>
          <w:sz w:val="24"/>
          <w:vertAlign w:val="superscript"/>
          <w:lang w:val="en-GB"/>
        </w:rPr>
        <w:t>th</w:t>
      </w:r>
      <w:r w:rsidRPr="00833B47">
        <w:rPr>
          <w:rStyle w:val="berschrift3Zchn"/>
          <w:rFonts w:eastAsiaTheme="minorHAnsi" w:cs="Calibri"/>
          <w:b w:val="0"/>
          <w:color w:val="auto"/>
          <w:sz w:val="24"/>
          <w:lang w:val="en-GB"/>
        </w:rPr>
        <w:t xml:space="preserve"> January at the latest for all CS data (earlier for CS4-5-6, as these have already a joined codebook and have been collected via </w:t>
      </w:r>
      <w:proofErr w:type="spellStart"/>
      <w:r w:rsidRPr="00833B47">
        <w:rPr>
          <w:rStyle w:val="berschrift3Zchn"/>
          <w:rFonts w:eastAsiaTheme="minorHAnsi" w:cs="Calibri"/>
          <w:b w:val="0"/>
          <w:color w:val="auto"/>
          <w:sz w:val="24"/>
          <w:lang w:val="en-GB"/>
        </w:rPr>
        <w:t>REDCap</w:t>
      </w:r>
      <w:proofErr w:type="spellEnd"/>
      <w:r w:rsidRPr="00833B47">
        <w:rPr>
          <w:rStyle w:val="berschrift3Zchn"/>
          <w:rFonts w:eastAsiaTheme="minorHAnsi" w:cs="Calibri"/>
          <w:b w:val="0"/>
          <w:color w:val="auto"/>
          <w:sz w:val="24"/>
          <w:lang w:val="en-GB"/>
        </w:rPr>
        <w:t>)</w:t>
      </w:r>
      <w:r w:rsidR="00833B47" w:rsidRPr="00833B47">
        <w:rPr>
          <w:rFonts w:cstheme="minorHAnsi"/>
          <w:bCs/>
          <w:i/>
          <w:iCs/>
          <w:highlight w:val="green"/>
          <w:vertAlign w:val="superscript"/>
          <w:lang w:val="en-GB"/>
        </w:rPr>
        <w:t>3</w:t>
      </w:r>
    </w:p>
    <w:p w14:paraId="10170794" w14:textId="2466F13F" w:rsidR="00833B47" w:rsidRPr="00833B47" w:rsidRDefault="00A72E15" w:rsidP="00833B47">
      <w:pPr>
        <w:pStyle w:val="Listenabsatz"/>
        <w:keepLines/>
        <w:numPr>
          <w:ilvl w:val="1"/>
          <w:numId w:val="24"/>
        </w:numPr>
        <w:spacing w:after="0"/>
        <w:rPr>
          <w:lang w:val="en-GB"/>
        </w:rPr>
      </w:pPr>
      <w:r w:rsidRPr="00833B47">
        <w:rPr>
          <w:rStyle w:val="berschrift3Zchn"/>
          <w:rFonts w:eastAsiaTheme="minorHAnsi" w:cs="Calibri"/>
          <w:b w:val="0"/>
          <w:color w:val="auto"/>
          <w:sz w:val="24"/>
          <w:lang w:val="en-GB"/>
        </w:rPr>
        <w:t xml:space="preserve">M12: This is WP4’s Milestone related to the finished data collection for the HIAs. Due to a lot of the workshops taking place shortly before or after the Milestone’s deadline, this has been delayed. WP4 will finalise the </w:t>
      </w:r>
      <w:r w:rsidR="00833B47" w:rsidRPr="00833B47">
        <w:rPr>
          <w:rStyle w:val="berschrift3Zchn"/>
          <w:rFonts w:eastAsiaTheme="minorHAnsi" w:cs="Calibri"/>
          <w:b w:val="0"/>
          <w:color w:val="auto"/>
          <w:sz w:val="24"/>
          <w:lang w:val="en-GB"/>
        </w:rPr>
        <w:t>M12 by mid-January as well.</w:t>
      </w:r>
      <w:r w:rsidR="00833B47" w:rsidRPr="00833B47">
        <w:rPr>
          <w:rFonts w:cstheme="minorHAnsi"/>
          <w:bCs/>
          <w:i/>
          <w:iCs/>
          <w:highlight w:val="green"/>
          <w:vertAlign w:val="superscript"/>
          <w:lang w:val="en-GB"/>
        </w:rPr>
        <w:t>4</w:t>
      </w:r>
      <w:r w:rsidR="00833B47" w:rsidRPr="00833B47">
        <w:rPr>
          <w:rStyle w:val="berschrift3Zchn"/>
          <w:rFonts w:eastAsiaTheme="minorHAnsi" w:cs="Calibri"/>
          <w:b w:val="0"/>
          <w:color w:val="auto"/>
          <w:sz w:val="24"/>
          <w:lang w:val="en-GB"/>
        </w:rPr>
        <w:t xml:space="preserve"> Some transcripts from the workshop were also still missing, but </w:t>
      </w:r>
      <w:r w:rsidR="00356836">
        <w:rPr>
          <w:rStyle w:val="berschrift3Zchn"/>
          <w:rFonts w:eastAsiaTheme="minorHAnsi" w:cs="Calibri"/>
          <w:b w:val="0"/>
          <w:color w:val="auto"/>
          <w:sz w:val="24"/>
          <w:lang w:val="en-GB"/>
        </w:rPr>
        <w:t>as of 19</w:t>
      </w:r>
      <w:r w:rsidR="00356836" w:rsidRPr="00356836">
        <w:rPr>
          <w:rStyle w:val="berschrift3Zchn"/>
          <w:rFonts w:eastAsiaTheme="minorHAnsi" w:cs="Calibri"/>
          <w:b w:val="0"/>
          <w:color w:val="auto"/>
          <w:sz w:val="24"/>
          <w:vertAlign w:val="superscript"/>
          <w:lang w:val="en-GB"/>
        </w:rPr>
        <w:t>th</w:t>
      </w:r>
      <w:r w:rsidR="00356836">
        <w:rPr>
          <w:rStyle w:val="berschrift3Zchn"/>
          <w:rFonts w:eastAsiaTheme="minorHAnsi" w:cs="Calibri"/>
          <w:b w:val="0"/>
          <w:color w:val="auto"/>
          <w:sz w:val="24"/>
          <w:lang w:val="en-GB"/>
        </w:rPr>
        <w:t xml:space="preserve"> December 2025 all transcripts and summaries were transferred.</w:t>
      </w:r>
    </w:p>
    <w:p w14:paraId="124F58F2" w14:textId="05011A33" w:rsidR="00833B47" w:rsidRDefault="00833B47" w:rsidP="00833B47">
      <w:pPr>
        <w:pStyle w:val="Listenabsatz"/>
        <w:keepLines/>
        <w:numPr>
          <w:ilvl w:val="0"/>
          <w:numId w:val="24"/>
        </w:numPr>
        <w:spacing w:after="0"/>
        <w:rPr>
          <w:lang w:val="en-GB"/>
        </w:rPr>
      </w:pPr>
      <w:r>
        <w:rPr>
          <w:lang w:val="en-GB"/>
        </w:rPr>
        <w:t>Additionally, the upcoming Milestones and Deliverables until February 2026 were addressed:</w:t>
      </w:r>
    </w:p>
    <w:p w14:paraId="1BF1EA21" w14:textId="0D63852A" w:rsidR="00833B47" w:rsidRDefault="00D30EF7" w:rsidP="00833B47">
      <w:pPr>
        <w:pStyle w:val="Listenabsatz"/>
        <w:keepLines/>
        <w:numPr>
          <w:ilvl w:val="1"/>
          <w:numId w:val="24"/>
        </w:numPr>
        <w:spacing w:after="0"/>
        <w:rPr>
          <w:lang w:val="en-GB"/>
        </w:rPr>
      </w:pPr>
      <w:r>
        <w:rPr>
          <w:lang w:val="en-GB"/>
        </w:rPr>
        <w:t>M5: Global Spotlight Series completed (end of December 2025)</w:t>
      </w:r>
      <w:r>
        <w:rPr>
          <w:lang w:val="en-GB"/>
        </w:rPr>
        <w:br/>
        <w:t>The Global Spotlight Series events will extend until March 2026, but the WP2 team will provide an update document on the held and planned events for the Milestone deadline.</w:t>
      </w:r>
      <w:r w:rsidR="00356836" w:rsidRPr="00356836">
        <w:rPr>
          <w:rFonts w:cstheme="minorHAnsi"/>
          <w:bCs/>
          <w:i/>
          <w:iCs/>
          <w:highlight w:val="green"/>
          <w:vertAlign w:val="superscript"/>
          <w:lang w:val="en-GB"/>
        </w:rPr>
        <w:t>5</w:t>
      </w:r>
    </w:p>
    <w:p w14:paraId="32B84076" w14:textId="1CAC60F4" w:rsidR="00D30EF7" w:rsidRDefault="00D30EF7" w:rsidP="00D30EF7">
      <w:pPr>
        <w:pStyle w:val="Listenabsatz"/>
        <w:keepLines/>
        <w:numPr>
          <w:ilvl w:val="2"/>
          <w:numId w:val="24"/>
        </w:numPr>
        <w:spacing w:after="0"/>
        <w:rPr>
          <w:lang w:val="en-GB"/>
        </w:rPr>
      </w:pPr>
      <w:r>
        <w:rPr>
          <w:lang w:val="en-GB"/>
        </w:rPr>
        <w:t xml:space="preserve">Mat </w:t>
      </w:r>
      <w:r w:rsidR="00356836">
        <w:rPr>
          <w:lang w:val="en-GB"/>
        </w:rPr>
        <w:t>gave</w:t>
      </w:r>
      <w:r>
        <w:rPr>
          <w:lang w:val="en-GB"/>
        </w:rPr>
        <w:t xml:space="preserve"> Thomas Astell-Burt a nudge regarding the event in Australia</w:t>
      </w:r>
    </w:p>
    <w:p w14:paraId="21745AEB" w14:textId="35AA152B" w:rsidR="00D30EF7" w:rsidRDefault="00D30EF7" w:rsidP="00D30EF7">
      <w:pPr>
        <w:pStyle w:val="Listenabsatz"/>
        <w:keepLines/>
        <w:numPr>
          <w:ilvl w:val="1"/>
          <w:numId w:val="24"/>
        </w:numPr>
        <w:spacing w:after="0"/>
        <w:rPr>
          <w:lang w:val="en-GB"/>
        </w:rPr>
      </w:pPr>
      <w:r>
        <w:rPr>
          <w:lang w:val="en-GB"/>
        </w:rPr>
        <w:t>M30: Process data analysis completed (end of February 2026)</w:t>
      </w:r>
      <w:r>
        <w:rPr>
          <w:lang w:val="en-GB"/>
        </w:rPr>
        <w:br/>
        <w:t>WP8 team is busy working with the qualitative data, looking forward to receiving the rest from the partners.</w:t>
      </w:r>
    </w:p>
    <w:p w14:paraId="2B659287" w14:textId="5B002868" w:rsidR="00D30EF7" w:rsidRDefault="00D30EF7" w:rsidP="00D30EF7">
      <w:pPr>
        <w:pStyle w:val="Listenabsatz"/>
        <w:keepLines/>
        <w:numPr>
          <w:ilvl w:val="0"/>
          <w:numId w:val="24"/>
        </w:numPr>
        <w:spacing w:after="0"/>
        <w:rPr>
          <w:lang w:val="en-GB"/>
        </w:rPr>
      </w:pPr>
      <w:r>
        <w:rPr>
          <w:lang w:val="en-GB"/>
        </w:rPr>
        <w:t>The leads for M23, M26, D7.1 and D6.2 were not present, so their progress will be discussed separately and reported back to the consortium.</w:t>
      </w:r>
      <w:r w:rsidR="00356836" w:rsidRPr="00356836">
        <w:rPr>
          <w:rFonts w:cstheme="minorHAnsi"/>
          <w:bCs/>
          <w:i/>
          <w:iCs/>
          <w:highlight w:val="green"/>
          <w:vertAlign w:val="superscript"/>
          <w:lang w:val="en-GB"/>
        </w:rPr>
        <w:t xml:space="preserve"> </w:t>
      </w:r>
      <w:r w:rsidR="00356836">
        <w:rPr>
          <w:rFonts w:cstheme="minorHAnsi"/>
          <w:bCs/>
          <w:i/>
          <w:iCs/>
          <w:highlight w:val="green"/>
          <w:vertAlign w:val="superscript"/>
          <w:lang w:val="en-GB"/>
        </w:rPr>
        <w:t>6</w:t>
      </w:r>
    </w:p>
    <w:p w14:paraId="43F9130C" w14:textId="77777777" w:rsidR="007060F8" w:rsidRPr="007060F8" w:rsidRDefault="007060F8" w:rsidP="007060F8">
      <w:pPr>
        <w:keepLines/>
        <w:spacing w:after="0"/>
        <w:rPr>
          <w:lang w:val="en-GB"/>
        </w:rPr>
      </w:pPr>
    </w:p>
    <w:p w14:paraId="66F7199B" w14:textId="596263AD" w:rsidR="007060F8" w:rsidRDefault="007060F8" w:rsidP="007652BC">
      <w:pPr>
        <w:pStyle w:val="References"/>
        <w:rPr>
          <w:rStyle w:val="berschrift3Zchn"/>
          <w:lang w:val="en-GB"/>
        </w:rPr>
      </w:pPr>
      <w:r>
        <w:rPr>
          <w:rStyle w:val="berschrift3Zchn"/>
          <w:lang w:val="en-GB"/>
        </w:rPr>
        <w:t>3</w:t>
      </w:r>
      <w:r w:rsidRPr="00D02320">
        <w:rPr>
          <w:rStyle w:val="berschrift3Zchn"/>
          <w:lang w:val="en-GB"/>
        </w:rPr>
        <w:t xml:space="preserve">. </w:t>
      </w:r>
      <w:r>
        <w:rPr>
          <w:rStyle w:val="berschrift3Zchn"/>
          <w:lang w:val="en-GB"/>
        </w:rPr>
        <w:t>Data management &amp; protection</w:t>
      </w:r>
    </w:p>
    <w:p w14:paraId="447AF518" w14:textId="0021B1CD" w:rsidR="009F0083" w:rsidRDefault="009F0083" w:rsidP="009F0083">
      <w:pPr>
        <w:pStyle w:val="Listenabsatz"/>
        <w:keepLines/>
        <w:numPr>
          <w:ilvl w:val="0"/>
          <w:numId w:val="24"/>
        </w:numPr>
        <w:spacing w:after="0"/>
        <w:rPr>
          <w:lang w:val="en-GB"/>
        </w:rPr>
      </w:pPr>
      <w:r>
        <w:rPr>
          <w:lang w:val="en-GB"/>
        </w:rPr>
        <w:t xml:space="preserve">Related </w:t>
      </w:r>
      <w:r w:rsidR="00910BC4">
        <w:rPr>
          <w:lang w:val="en-GB"/>
        </w:rPr>
        <w:t xml:space="preserve">to M9, WP3 will initiate the data transfer via </w:t>
      </w:r>
      <w:proofErr w:type="spellStart"/>
      <w:r w:rsidR="00910BC4">
        <w:rPr>
          <w:lang w:val="en-GB"/>
        </w:rPr>
        <w:t>REDCap</w:t>
      </w:r>
      <w:proofErr w:type="spellEnd"/>
      <w:r w:rsidR="00910BC4">
        <w:rPr>
          <w:lang w:val="en-GB"/>
        </w:rPr>
        <w:t xml:space="preserve"> as soon as possible. The partners are again asked to use purely </w:t>
      </w:r>
      <w:proofErr w:type="spellStart"/>
      <w:r w:rsidR="00910BC4">
        <w:rPr>
          <w:lang w:val="en-GB"/>
        </w:rPr>
        <w:t>REDCap</w:t>
      </w:r>
      <w:proofErr w:type="spellEnd"/>
      <w:r w:rsidR="00910BC4">
        <w:rPr>
          <w:lang w:val="en-GB"/>
        </w:rPr>
        <w:t xml:space="preserve"> for data transfers. If any questions or issues arise with the platform, please contact Addi and Julia.</w:t>
      </w:r>
    </w:p>
    <w:p w14:paraId="758F8D39" w14:textId="6C0D21B9" w:rsidR="00910BC4" w:rsidRDefault="00910BC4" w:rsidP="009F0083">
      <w:pPr>
        <w:pStyle w:val="Listenabsatz"/>
        <w:keepLines/>
        <w:numPr>
          <w:ilvl w:val="0"/>
          <w:numId w:val="24"/>
        </w:numPr>
        <w:spacing w:after="0"/>
        <w:rPr>
          <w:lang w:val="en-GB"/>
        </w:rPr>
      </w:pPr>
      <w:r>
        <w:rPr>
          <w:lang w:val="en-GB"/>
        </w:rPr>
        <w:t xml:space="preserve">In addition, we reminded the partners who have not done so already to sign the JCA. (Thanks to everyone who has already signed it). As of </w:t>
      </w:r>
      <w:proofErr w:type="gramStart"/>
      <w:r>
        <w:rPr>
          <w:lang w:val="en-GB"/>
        </w:rPr>
        <w:t>17</w:t>
      </w:r>
      <w:r w:rsidRPr="00910BC4">
        <w:rPr>
          <w:vertAlign w:val="superscript"/>
          <w:lang w:val="en-GB"/>
        </w:rPr>
        <w:t>th</w:t>
      </w:r>
      <w:r>
        <w:rPr>
          <w:lang w:val="en-GB"/>
        </w:rPr>
        <w:t xml:space="preserve"> December</w:t>
      </w:r>
      <w:proofErr w:type="gramEnd"/>
      <w:r>
        <w:rPr>
          <w:lang w:val="en-GB"/>
        </w:rPr>
        <w:t xml:space="preserve"> we are still missing the signatures of NVM, UCPH &amp; UNIPD.</w:t>
      </w:r>
      <w:r w:rsidR="00356836">
        <w:rPr>
          <w:rFonts w:cstheme="minorHAnsi"/>
          <w:bCs/>
          <w:i/>
          <w:iCs/>
          <w:highlight w:val="green"/>
          <w:vertAlign w:val="superscript"/>
          <w:lang w:val="en-GB"/>
        </w:rPr>
        <w:t>7</w:t>
      </w:r>
      <w:r>
        <w:rPr>
          <w:lang w:val="en-GB"/>
        </w:rPr>
        <w:t xml:space="preserve"> </w:t>
      </w:r>
    </w:p>
    <w:p w14:paraId="6B47ED5E" w14:textId="6404A041" w:rsidR="00910BC4" w:rsidRDefault="00910BC4" w:rsidP="00910BC4">
      <w:pPr>
        <w:pStyle w:val="Listenabsatz"/>
        <w:keepLines/>
        <w:numPr>
          <w:ilvl w:val="0"/>
          <w:numId w:val="24"/>
        </w:numPr>
        <w:spacing w:after="0"/>
        <w:rPr>
          <w:lang w:val="en-GB"/>
        </w:rPr>
      </w:pPr>
      <w:r>
        <w:rPr>
          <w:lang w:val="en-GB"/>
        </w:rPr>
        <w:lastRenderedPageBreak/>
        <w:t>WP3 brought up an issue that was recently discovered while preparing the data packages. Unfortunately, CS7 and CS8 have used a different version of the SF12 questionnaire than CS4-5-6, which means the values of some items do not align.</w:t>
      </w:r>
      <w:r w:rsidRPr="00910BC4">
        <w:t xml:space="preserve"> </w:t>
      </w:r>
      <w:r w:rsidRPr="00910BC4">
        <w:rPr>
          <w:lang w:val="en-GB"/>
        </w:rPr>
        <w:t>The outdated version uses certain dichotomous items, that have been turned into a scale in the newer version. WP</w:t>
      </w:r>
      <w:r>
        <w:rPr>
          <w:lang w:val="en-GB"/>
        </w:rPr>
        <w:t>3</w:t>
      </w:r>
      <w:r w:rsidRPr="00910BC4">
        <w:rPr>
          <w:lang w:val="en-GB"/>
        </w:rPr>
        <w:t xml:space="preserve"> is currently in contact with </w:t>
      </w:r>
      <w:proofErr w:type="spellStart"/>
      <w:r w:rsidRPr="00910BC4">
        <w:rPr>
          <w:lang w:val="en-GB"/>
        </w:rPr>
        <w:t>QualityMetric</w:t>
      </w:r>
      <w:proofErr w:type="spellEnd"/>
      <w:r w:rsidRPr="00910BC4">
        <w:rPr>
          <w:lang w:val="en-GB"/>
        </w:rPr>
        <w:t xml:space="preserve"> (the provider) to </w:t>
      </w:r>
      <w:r>
        <w:rPr>
          <w:lang w:val="en-GB"/>
        </w:rPr>
        <w:t>find</w:t>
      </w:r>
      <w:r w:rsidRPr="00910BC4">
        <w:rPr>
          <w:lang w:val="en-GB"/>
        </w:rPr>
        <w:t xml:space="preserve"> a solution that will improve the comparability (e.g. re-running the data, conversion table, etc.)</w:t>
      </w:r>
      <w:r>
        <w:rPr>
          <w:lang w:val="en-GB"/>
        </w:rPr>
        <w:t>. WP3 will update the consortium as soon as possible.</w:t>
      </w:r>
      <w:r w:rsidR="00356836" w:rsidRPr="00356836">
        <w:rPr>
          <w:rFonts w:cstheme="minorHAnsi"/>
          <w:bCs/>
          <w:i/>
          <w:iCs/>
          <w:highlight w:val="green"/>
          <w:vertAlign w:val="superscript"/>
          <w:lang w:val="en-GB"/>
        </w:rPr>
        <w:t xml:space="preserve"> </w:t>
      </w:r>
      <w:r w:rsidR="00356836">
        <w:rPr>
          <w:rFonts w:cstheme="minorHAnsi"/>
          <w:bCs/>
          <w:i/>
          <w:iCs/>
          <w:highlight w:val="green"/>
          <w:vertAlign w:val="superscript"/>
          <w:lang w:val="en-GB"/>
        </w:rPr>
        <w:t>8</w:t>
      </w:r>
    </w:p>
    <w:p w14:paraId="500DB6B0" w14:textId="58DCAA54" w:rsidR="00833B47" w:rsidRDefault="00910BC4" w:rsidP="00910BC4">
      <w:pPr>
        <w:pStyle w:val="Listenabsatz"/>
        <w:keepLines/>
        <w:numPr>
          <w:ilvl w:val="1"/>
          <w:numId w:val="24"/>
        </w:numPr>
        <w:spacing w:after="0"/>
        <w:rPr>
          <w:lang w:val="en-GB"/>
        </w:rPr>
      </w:pPr>
      <w:r>
        <w:rPr>
          <w:lang w:val="en-GB"/>
        </w:rPr>
        <w:t>The SC was sympathetic to that mistake, which is greatly appreciated.</w:t>
      </w:r>
    </w:p>
    <w:p w14:paraId="4278D3AA" w14:textId="77777777" w:rsidR="00910BC4" w:rsidRPr="00910BC4" w:rsidRDefault="00910BC4" w:rsidP="00910BC4">
      <w:pPr>
        <w:keepLines/>
        <w:spacing w:after="0"/>
        <w:rPr>
          <w:rStyle w:val="berschrift3Zchn"/>
          <w:rFonts w:eastAsiaTheme="minorHAnsi" w:cs="Calibri"/>
          <w:b w:val="0"/>
          <w:color w:val="auto"/>
          <w:sz w:val="24"/>
          <w:lang w:val="en-GB"/>
        </w:rPr>
      </w:pPr>
    </w:p>
    <w:p w14:paraId="3595BB2E" w14:textId="45E5812A" w:rsidR="00682680" w:rsidRPr="00341D6A" w:rsidRDefault="00682680" w:rsidP="00833B47">
      <w:pPr>
        <w:keepLines/>
        <w:spacing w:after="0"/>
        <w:rPr>
          <w:rFonts w:eastAsiaTheme="majorEastAsia" w:cstheme="majorBidi"/>
          <w:b/>
          <w:color w:val="00AFD7"/>
          <w:sz w:val="28"/>
          <w:lang w:val="en-GB"/>
        </w:rPr>
      </w:pPr>
      <w:r>
        <w:rPr>
          <w:rStyle w:val="berschrift3Zchn"/>
          <w:lang w:val="en-GB"/>
        </w:rPr>
        <w:t>4</w:t>
      </w:r>
      <w:r w:rsidRPr="00833B47">
        <w:rPr>
          <w:rStyle w:val="berschrift3Zchn"/>
          <w:lang w:val="en-GB"/>
        </w:rPr>
        <w:t xml:space="preserve">. </w:t>
      </w:r>
      <w:r>
        <w:rPr>
          <w:rStyle w:val="berschrift3Zchn"/>
          <w:lang w:val="en-GB"/>
        </w:rPr>
        <w:t>Budget</w:t>
      </w:r>
    </w:p>
    <w:p w14:paraId="609DA1F7" w14:textId="2084C398" w:rsidR="00833B47" w:rsidRDefault="00682680" w:rsidP="00682680">
      <w:pPr>
        <w:pStyle w:val="Listenabsatz"/>
        <w:keepLines/>
        <w:numPr>
          <w:ilvl w:val="0"/>
          <w:numId w:val="30"/>
        </w:numPr>
        <w:spacing w:after="0"/>
        <w:rPr>
          <w:lang w:val="en-GB"/>
        </w:rPr>
      </w:pPr>
      <w:r>
        <w:rPr>
          <w:lang w:val="en-GB"/>
        </w:rPr>
        <w:t xml:space="preserve">As </w:t>
      </w:r>
      <w:r w:rsidR="00341D6A">
        <w:rPr>
          <w:lang w:val="en-GB"/>
        </w:rPr>
        <w:t>a</w:t>
      </w:r>
      <w:r>
        <w:rPr>
          <w:lang w:val="en-GB"/>
        </w:rPr>
        <w:t xml:space="preserve"> recurring agenda point, </w:t>
      </w:r>
      <w:r w:rsidRPr="00682680">
        <w:rPr>
          <w:lang w:val="en-GB"/>
        </w:rPr>
        <w:t>WP</w:t>
      </w:r>
      <w:r>
        <w:rPr>
          <w:lang w:val="en-GB"/>
        </w:rPr>
        <w:t xml:space="preserve">1 brought attention to the shared Knowledge Exchange Budget and the IEAB Visiting budget, the latter will also be used to support the in-person Spotlight Series events. AZTI, NBSI, UNEXE and UNIVIE have recently updated the overview sheet regarding the knowledge exchange, and </w:t>
      </w:r>
      <w:proofErr w:type="spellStart"/>
      <w:r>
        <w:rPr>
          <w:lang w:val="en-GB"/>
        </w:rPr>
        <w:t>EHNet</w:t>
      </w:r>
      <w:proofErr w:type="spellEnd"/>
      <w:r>
        <w:rPr>
          <w:lang w:val="en-GB"/>
        </w:rPr>
        <w:t xml:space="preserve"> and UNIVIE provided insights on the expense from the IEAB Visiting budget.</w:t>
      </w:r>
      <w:r>
        <w:rPr>
          <w:lang w:val="en-GB"/>
        </w:rPr>
        <w:br/>
        <w:t xml:space="preserve">ISGLOBAL indicated that they have not used the money </w:t>
      </w:r>
      <w:proofErr w:type="gramStart"/>
      <w:r>
        <w:rPr>
          <w:lang w:val="en-GB"/>
        </w:rPr>
        <w:t>yet, but</w:t>
      </w:r>
      <w:proofErr w:type="gramEnd"/>
      <w:r>
        <w:rPr>
          <w:lang w:val="en-GB"/>
        </w:rPr>
        <w:t xml:space="preserve"> do have plans. UNIPD and ETIFOR are asked to provide updates on their expenses for travel and the Padua Spotlight events.</w:t>
      </w:r>
      <w:r w:rsidR="00356836" w:rsidRPr="00356836">
        <w:rPr>
          <w:rFonts w:cstheme="minorHAnsi"/>
          <w:bCs/>
          <w:i/>
          <w:iCs/>
          <w:highlight w:val="green"/>
          <w:vertAlign w:val="superscript"/>
          <w:lang w:val="en-GB"/>
        </w:rPr>
        <w:t xml:space="preserve"> </w:t>
      </w:r>
      <w:r w:rsidR="00356836">
        <w:rPr>
          <w:rFonts w:cstheme="minorHAnsi"/>
          <w:bCs/>
          <w:i/>
          <w:iCs/>
          <w:highlight w:val="green"/>
          <w:vertAlign w:val="superscript"/>
          <w:lang w:val="en-GB"/>
        </w:rPr>
        <w:t>9</w:t>
      </w:r>
    </w:p>
    <w:p w14:paraId="45FD83F1" w14:textId="12C07720" w:rsidR="00682680" w:rsidRDefault="00682680" w:rsidP="00682680">
      <w:pPr>
        <w:pStyle w:val="Listenabsatz"/>
        <w:keepLines/>
        <w:numPr>
          <w:ilvl w:val="0"/>
          <w:numId w:val="30"/>
        </w:numPr>
        <w:spacing w:after="0"/>
        <w:rPr>
          <w:lang w:val="en-GB"/>
        </w:rPr>
      </w:pPr>
      <w:r>
        <w:rPr>
          <w:lang w:val="en-GB"/>
        </w:rPr>
        <w:t>Additionally, the possibility of using this money for inter-consortium travel has been emphasised again. Partners are asked to think about potential exchanges that might be fruitful for RESONATE, projects beyond and ECR career development.</w:t>
      </w:r>
    </w:p>
    <w:p w14:paraId="24B3F84F" w14:textId="0F54E8BF" w:rsidR="00682680" w:rsidRDefault="00682680" w:rsidP="00682680">
      <w:pPr>
        <w:pStyle w:val="Listenabsatz"/>
        <w:keepLines/>
        <w:numPr>
          <w:ilvl w:val="0"/>
          <w:numId w:val="30"/>
        </w:numPr>
        <w:spacing w:after="0"/>
        <w:rPr>
          <w:lang w:val="en-GB"/>
        </w:rPr>
      </w:pPr>
      <w:r>
        <w:rPr>
          <w:lang w:val="en-GB"/>
        </w:rPr>
        <w:t xml:space="preserve">NVM suggested that some of the money could be used to connect other organisations, researchers or stakeholders to RESONATE. This could be done by allowing for applications to work with partners.  </w:t>
      </w:r>
    </w:p>
    <w:p w14:paraId="6E9C2771" w14:textId="22F95EC1" w:rsidR="00682680" w:rsidRDefault="00682680" w:rsidP="00682680">
      <w:pPr>
        <w:pStyle w:val="Listenabsatz"/>
        <w:keepLines/>
        <w:numPr>
          <w:ilvl w:val="1"/>
          <w:numId w:val="30"/>
        </w:numPr>
        <w:spacing w:after="0"/>
        <w:rPr>
          <w:lang w:val="en-GB"/>
        </w:rPr>
      </w:pPr>
      <w:r>
        <w:rPr>
          <w:lang w:val="en-GB"/>
        </w:rPr>
        <w:t>The SC will reevaluate this proposal after the next financial reporting period, assessing how much is still left and if this purpose does not violate the grant agreement. For now, everyone was advised to use the money within the consortium.</w:t>
      </w:r>
      <w:proofErr w:type="gramStart"/>
      <w:r w:rsidR="006B5D03" w:rsidRPr="006B5D03">
        <w:rPr>
          <w:highlight w:val="green"/>
          <w:vertAlign w:val="superscript"/>
          <w:lang w:val="en-GB"/>
        </w:rPr>
        <w:t>10</w:t>
      </w:r>
      <w:r w:rsidR="006B5D03" w:rsidRPr="00356836">
        <w:rPr>
          <w:rFonts w:cstheme="minorHAnsi"/>
          <w:bCs/>
          <w:i/>
          <w:iCs/>
          <w:highlight w:val="green"/>
          <w:vertAlign w:val="superscript"/>
          <w:lang w:val="en-GB"/>
        </w:rPr>
        <w:t xml:space="preserve"> </w:t>
      </w:r>
      <w:r>
        <w:rPr>
          <w:lang w:val="en-GB"/>
        </w:rPr>
        <w:t xml:space="preserve"> (</w:t>
      </w:r>
      <w:proofErr w:type="gramEnd"/>
      <w:r>
        <w:rPr>
          <w:lang w:val="en-GB"/>
        </w:rPr>
        <w:t>Additional note: Until next reporting period, only exchange travel, not conference related expenses should be covered by this budget)</w:t>
      </w:r>
    </w:p>
    <w:p w14:paraId="332F6281" w14:textId="77777777" w:rsidR="00EC2C59" w:rsidRDefault="00EC2C59" w:rsidP="00EC2C59">
      <w:pPr>
        <w:keepLines/>
        <w:spacing w:after="0"/>
        <w:rPr>
          <w:rStyle w:val="berschrift3Zchn"/>
          <w:lang w:val="en-GB"/>
        </w:rPr>
      </w:pPr>
    </w:p>
    <w:p w14:paraId="7E9A8502" w14:textId="1B89360A" w:rsidR="00EC2C59" w:rsidRDefault="00EC2C59" w:rsidP="00EC2C59">
      <w:pPr>
        <w:keepLines/>
        <w:spacing w:after="0"/>
        <w:rPr>
          <w:rStyle w:val="berschrift3Zchn"/>
          <w:lang w:val="en-GB"/>
        </w:rPr>
      </w:pPr>
      <w:r>
        <w:rPr>
          <w:rStyle w:val="berschrift3Zchn"/>
          <w:lang w:val="en-GB"/>
        </w:rPr>
        <w:t>5. Dissemination</w:t>
      </w:r>
    </w:p>
    <w:p w14:paraId="7CAAAAB6" w14:textId="4A402EDA" w:rsidR="004B515C" w:rsidRDefault="004B515C" w:rsidP="004B515C">
      <w:pPr>
        <w:pStyle w:val="Listenabsatz"/>
        <w:numPr>
          <w:ilvl w:val="0"/>
          <w:numId w:val="24"/>
        </w:numPr>
        <w:rPr>
          <w:lang w:val="en-GB"/>
        </w:rPr>
      </w:pPr>
      <w:r w:rsidRPr="004B515C">
        <w:rPr>
          <w:lang w:val="en-GB"/>
        </w:rPr>
        <w:t xml:space="preserve">AZTI will have a session at the </w:t>
      </w:r>
      <w:r w:rsidRPr="004B515C">
        <w:rPr>
          <w:lang w:val="en-GB"/>
        </w:rPr>
        <w:t>6th Ecosystem Service Partnership (ESP) European Conference</w:t>
      </w:r>
      <w:r>
        <w:rPr>
          <w:lang w:val="en-GB"/>
        </w:rPr>
        <w:t xml:space="preserve"> next year and asked the partners to submit abstracts by the end of the year if they would like to participate. (The deadline is likely to be extended, but not as of 19</w:t>
      </w:r>
      <w:r w:rsidRPr="004B515C">
        <w:rPr>
          <w:vertAlign w:val="superscript"/>
          <w:lang w:val="en-GB"/>
        </w:rPr>
        <w:t>th</w:t>
      </w:r>
      <w:r>
        <w:rPr>
          <w:lang w:val="en-GB"/>
        </w:rPr>
        <w:t xml:space="preserve"> December)</w:t>
      </w:r>
      <w:r w:rsidR="006B5D03" w:rsidRPr="006B5D03">
        <w:rPr>
          <w:highlight w:val="green"/>
          <w:vertAlign w:val="superscript"/>
          <w:lang w:val="en-GB"/>
        </w:rPr>
        <w:t xml:space="preserve"> </w:t>
      </w:r>
      <w:r w:rsidR="006B5D03" w:rsidRPr="006B5D03">
        <w:rPr>
          <w:highlight w:val="green"/>
          <w:vertAlign w:val="superscript"/>
          <w:lang w:val="en-GB"/>
        </w:rPr>
        <w:t>1</w:t>
      </w:r>
      <w:r w:rsidR="006B5D03">
        <w:rPr>
          <w:highlight w:val="green"/>
          <w:vertAlign w:val="superscript"/>
          <w:lang w:val="en-GB"/>
        </w:rPr>
        <w:t>1</w:t>
      </w:r>
      <w:r w:rsidR="006B5D03" w:rsidRPr="00356836">
        <w:rPr>
          <w:rFonts w:cstheme="minorHAnsi"/>
          <w:bCs/>
          <w:i/>
          <w:iCs/>
          <w:highlight w:val="green"/>
          <w:vertAlign w:val="superscript"/>
          <w:lang w:val="en-GB"/>
        </w:rPr>
        <w:t xml:space="preserve"> </w:t>
      </w:r>
      <w:r w:rsidR="006B5D03">
        <w:rPr>
          <w:lang w:val="en-GB"/>
        </w:rPr>
        <w:t xml:space="preserve"> </w:t>
      </w:r>
    </w:p>
    <w:p w14:paraId="6935DE6B" w14:textId="644548AF" w:rsidR="004B515C" w:rsidRDefault="004B515C" w:rsidP="004B515C">
      <w:pPr>
        <w:pStyle w:val="Listenabsatz"/>
        <w:numPr>
          <w:ilvl w:val="1"/>
          <w:numId w:val="24"/>
        </w:numPr>
        <w:rPr>
          <w:lang w:val="en-GB"/>
        </w:rPr>
      </w:pPr>
      <w:r>
        <w:rPr>
          <w:lang w:val="en-GB"/>
        </w:rPr>
        <w:t xml:space="preserve">Additionally, our sister project </w:t>
      </w:r>
      <w:proofErr w:type="spellStart"/>
      <w:r>
        <w:rPr>
          <w:lang w:val="en-GB"/>
        </w:rPr>
        <w:t>GreenME</w:t>
      </w:r>
      <w:proofErr w:type="spellEnd"/>
      <w:r>
        <w:rPr>
          <w:lang w:val="en-GB"/>
        </w:rPr>
        <w:t xml:space="preserve"> also has a session and has invited the partners to participate if they so wish.</w:t>
      </w:r>
    </w:p>
    <w:p w14:paraId="6328E411" w14:textId="16AB204C" w:rsidR="004B515C" w:rsidRPr="004B515C" w:rsidRDefault="004B515C" w:rsidP="004B515C">
      <w:pPr>
        <w:pStyle w:val="Listenabsatz"/>
        <w:numPr>
          <w:ilvl w:val="1"/>
          <w:numId w:val="24"/>
        </w:numPr>
        <w:rPr>
          <w:lang w:val="en-GB"/>
        </w:rPr>
      </w:pPr>
      <w:r>
        <w:rPr>
          <w:lang w:val="en-GB"/>
        </w:rPr>
        <w:t xml:space="preserve">AZTI and UNIVIE (on </w:t>
      </w:r>
      <w:proofErr w:type="spellStart"/>
      <w:r>
        <w:rPr>
          <w:lang w:val="en-GB"/>
        </w:rPr>
        <w:t>GreenME’s</w:t>
      </w:r>
      <w:proofErr w:type="spellEnd"/>
      <w:r>
        <w:rPr>
          <w:lang w:val="en-GB"/>
        </w:rPr>
        <w:t xml:space="preserve"> behalf) sent around information on the </w:t>
      </w:r>
      <w:r w:rsidR="006F4423">
        <w:rPr>
          <w:lang w:val="en-GB"/>
        </w:rPr>
        <w:t>sessions on 12</w:t>
      </w:r>
      <w:r w:rsidR="006F4423" w:rsidRPr="006F4423">
        <w:rPr>
          <w:vertAlign w:val="superscript"/>
          <w:lang w:val="en-GB"/>
        </w:rPr>
        <w:t>th</w:t>
      </w:r>
      <w:r w:rsidR="006F4423">
        <w:rPr>
          <w:lang w:val="en-GB"/>
        </w:rPr>
        <w:t xml:space="preserve"> December.</w:t>
      </w:r>
    </w:p>
    <w:p w14:paraId="595A3AD9" w14:textId="33FE328E" w:rsidR="006F4423" w:rsidRDefault="006F4423" w:rsidP="006F4423">
      <w:pPr>
        <w:pStyle w:val="Listenabsatz"/>
        <w:keepLines/>
        <w:numPr>
          <w:ilvl w:val="0"/>
          <w:numId w:val="24"/>
        </w:numPr>
        <w:spacing w:after="0"/>
        <w:rPr>
          <w:lang w:val="en-GB"/>
        </w:rPr>
      </w:pPr>
      <w:r>
        <w:rPr>
          <w:lang w:val="en-GB"/>
        </w:rPr>
        <w:t>Updates on the planned Handbook on nature-based social prescribing</w:t>
      </w:r>
    </w:p>
    <w:p w14:paraId="7C16F83B" w14:textId="77777777" w:rsidR="006F4423" w:rsidRDefault="006F4423" w:rsidP="006F4423">
      <w:pPr>
        <w:pStyle w:val="Listenabsatz"/>
        <w:keepLines/>
        <w:numPr>
          <w:ilvl w:val="1"/>
          <w:numId w:val="24"/>
        </w:numPr>
        <w:spacing w:after="0"/>
        <w:rPr>
          <w:lang w:val="en-GB"/>
        </w:rPr>
      </w:pPr>
      <w:r>
        <w:rPr>
          <w:lang w:val="en-GB"/>
        </w:rPr>
        <w:lastRenderedPageBreak/>
        <w:t xml:space="preserve">RECETAS and </w:t>
      </w:r>
      <w:proofErr w:type="spellStart"/>
      <w:r>
        <w:rPr>
          <w:lang w:val="en-GB"/>
        </w:rPr>
        <w:t>GreenME</w:t>
      </w:r>
      <w:proofErr w:type="spellEnd"/>
      <w:r>
        <w:rPr>
          <w:lang w:val="en-GB"/>
        </w:rPr>
        <w:t xml:space="preserve"> will collaborate with us on the book. NATURELAB did not respond to various requests, thus the planning will now proceed without them. </w:t>
      </w:r>
    </w:p>
    <w:p w14:paraId="4F8FCCCF" w14:textId="23810D34" w:rsidR="006F4423" w:rsidRDefault="006F4423" w:rsidP="006F4423">
      <w:pPr>
        <w:pStyle w:val="Listenabsatz"/>
        <w:keepLines/>
        <w:numPr>
          <w:ilvl w:val="1"/>
          <w:numId w:val="24"/>
        </w:numPr>
        <w:spacing w:after="0"/>
        <w:rPr>
          <w:lang w:val="en-GB"/>
        </w:rPr>
      </w:pPr>
      <w:r>
        <w:rPr>
          <w:lang w:val="en-GB"/>
        </w:rPr>
        <w:t xml:space="preserve">As this leaves one section open, Mat proposed to have a section on the Global Spotlight Series, giving a platform for the organisers of the Spotlights to promote and describe the programmes in their region. </w:t>
      </w:r>
      <w:r w:rsidRPr="006F4423">
        <w:rPr>
          <w:lang w:val="en-GB"/>
        </w:rPr>
        <w:t>It is still unclear how the regions discussed in the book can be divided. We will ask partners from the various regions to contribute their own chapters.</w:t>
      </w:r>
      <w:r>
        <w:rPr>
          <w:lang w:val="en-GB"/>
        </w:rPr>
        <w:t xml:space="preserve"> Generally, the SC approved of this suggestion.</w:t>
      </w:r>
    </w:p>
    <w:p w14:paraId="3E1553F0" w14:textId="478AF674" w:rsidR="006F4423" w:rsidRDefault="006F4423" w:rsidP="006F4423">
      <w:pPr>
        <w:pStyle w:val="Listenabsatz"/>
        <w:keepLines/>
        <w:numPr>
          <w:ilvl w:val="2"/>
          <w:numId w:val="24"/>
        </w:numPr>
        <w:spacing w:after="0"/>
        <w:rPr>
          <w:lang w:val="en-GB"/>
        </w:rPr>
      </w:pPr>
      <w:r w:rsidRPr="006F4423">
        <w:rPr>
          <w:lang w:val="en-GB"/>
        </w:rPr>
        <w:t xml:space="preserve">Additional comment: The Malawi team had a great brainstorming session where they identified around 30 partners that work at this specific cross section, meaning regional approaches </w:t>
      </w:r>
      <w:r>
        <w:rPr>
          <w:lang w:val="en-GB"/>
        </w:rPr>
        <w:t>could</w:t>
      </w:r>
      <w:r w:rsidRPr="006F4423">
        <w:rPr>
          <w:lang w:val="en-GB"/>
        </w:rPr>
        <w:t xml:space="preserve"> be quite fruitful.</w:t>
      </w:r>
    </w:p>
    <w:p w14:paraId="3FCB824E" w14:textId="75CF502B" w:rsidR="006F4423" w:rsidRDefault="006F4423" w:rsidP="006F4423">
      <w:pPr>
        <w:pStyle w:val="Listenabsatz"/>
        <w:keepLines/>
        <w:numPr>
          <w:ilvl w:val="1"/>
          <w:numId w:val="24"/>
        </w:numPr>
        <w:spacing w:after="0"/>
        <w:rPr>
          <w:lang w:val="en-GB"/>
        </w:rPr>
      </w:pPr>
      <w:r>
        <w:rPr>
          <w:lang w:val="en-GB"/>
        </w:rPr>
        <w:t>Mat will finalise the planned structure for the book in January, and a future meeting to further discuss the plans.</w:t>
      </w:r>
      <w:r w:rsidR="006B5D03" w:rsidRPr="006B5D03">
        <w:rPr>
          <w:highlight w:val="green"/>
          <w:vertAlign w:val="superscript"/>
          <w:lang w:val="en-GB"/>
        </w:rPr>
        <w:t xml:space="preserve"> </w:t>
      </w:r>
      <w:r w:rsidR="006B5D03" w:rsidRPr="006B5D03">
        <w:rPr>
          <w:highlight w:val="green"/>
          <w:vertAlign w:val="superscript"/>
          <w:lang w:val="en-GB"/>
        </w:rPr>
        <w:t>1</w:t>
      </w:r>
      <w:r w:rsidR="006B5D03">
        <w:rPr>
          <w:highlight w:val="green"/>
          <w:vertAlign w:val="superscript"/>
          <w:lang w:val="en-GB"/>
        </w:rPr>
        <w:t>2</w:t>
      </w:r>
      <w:r w:rsidR="006B5D03" w:rsidRPr="00356836">
        <w:rPr>
          <w:rFonts w:cstheme="minorHAnsi"/>
          <w:bCs/>
          <w:i/>
          <w:iCs/>
          <w:highlight w:val="green"/>
          <w:vertAlign w:val="superscript"/>
          <w:lang w:val="en-GB"/>
        </w:rPr>
        <w:t xml:space="preserve"> </w:t>
      </w:r>
      <w:r w:rsidR="006B5D03">
        <w:rPr>
          <w:lang w:val="en-GB"/>
        </w:rPr>
        <w:t xml:space="preserve"> </w:t>
      </w:r>
    </w:p>
    <w:p w14:paraId="683137B3" w14:textId="77777777" w:rsidR="006F4423" w:rsidRDefault="006F4423" w:rsidP="006F4423">
      <w:pPr>
        <w:pStyle w:val="Listenabsatz"/>
        <w:keepLines/>
        <w:numPr>
          <w:ilvl w:val="1"/>
          <w:numId w:val="24"/>
        </w:numPr>
        <w:spacing w:after="0"/>
        <w:rPr>
          <w:lang w:val="en-GB"/>
        </w:rPr>
      </w:pPr>
      <w:r>
        <w:rPr>
          <w:lang w:val="en-GB"/>
        </w:rPr>
        <w:t>Important notes: The book will be open access, paid jointly by the three projects, and will mainly build-upon the deliverables, as to facilitate the composition of each chapter.</w:t>
      </w:r>
    </w:p>
    <w:p w14:paraId="5392578B" w14:textId="77777777" w:rsidR="006F4423" w:rsidRPr="006F4423" w:rsidRDefault="006F4423" w:rsidP="006F4423">
      <w:pPr>
        <w:pStyle w:val="Listenabsatz"/>
        <w:keepLines/>
        <w:numPr>
          <w:ilvl w:val="0"/>
          <w:numId w:val="24"/>
        </w:numPr>
        <w:spacing w:after="0"/>
        <w:rPr>
          <w:lang w:val="en-GB"/>
        </w:rPr>
      </w:pPr>
      <w:r w:rsidRPr="00B71F26">
        <w:rPr>
          <w:rFonts w:eastAsia="Tw Cen MT"/>
        </w:rPr>
        <w:t>Matrices on evidence for different NbT audiences</w:t>
      </w:r>
      <w:r>
        <w:rPr>
          <w:rFonts w:eastAsia="Tw Cen MT"/>
        </w:rPr>
        <w:t>:</w:t>
      </w:r>
    </w:p>
    <w:p w14:paraId="33D10797" w14:textId="0315D9AA" w:rsidR="006F4423" w:rsidRDefault="006F4423" w:rsidP="006F4423">
      <w:pPr>
        <w:pStyle w:val="Listenabsatz"/>
        <w:keepLines/>
        <w:numPr>
          <w:ilvl w:val="1"/>
          <w:numId w:val="24"/>
        </w:numPr>
        <w:spacing w:after="0"/>
        <w:rPr>
          <w:lang w:val="en-GB"/>
        </w:rPr>
      </w:pPr>
      <w:r w:rsidRPr="006F4423">
        <w:rPr>
          <w:lang w:val="en-GB"/>
        </w:rPr>
        <w:t xml:space="preserve">WP1 had visitors from New Zealand that use varying evidence for different audiences. For example, economic-benefits of NbT for right-leaning audiences, or case-study individual quotes/reports for individual people. </w:t>
      </w:r>
      <w:r>
        <w:rPr>
          <w:lang w:val="en-GB"/>
        </w:rPr>
        <w:t xml:space="preserve">WP1 proposed to </w:t>
      </w:r>
      <w:r w:rsidRPr="006F4423">
        <w:rPr>
          <w:lang w:val="en-GB"/>
        </w:rPr>
        <w:t>think about their insights for our own dissemination.</w:t>
      </w:r>
    </w:p>
    <w:p w14:paraId="1CC3115D" w14:textId="7993E185" w:rsidR="008657F4" w:rsidRPr="006F4423" w:rsidRDefault="008657F4" w:rsidP="006F4423">
      <w:pPr>
        <w:pStyle w:val="Listenabsatz"/>
        <w:keepLines/>
        <w:numPr>
          <w:ilvl w:val="1"/>
          <w:numId w:val="24"/>
        </w:numPr>
        <w:spacing w:after="0"/>
        <w:rPr>
          <w:lang w:val="en-GB"/>
        </w:rPr>
      </w:pPr>
      <w:r>
        <w:rPr>
          <w:lang w:val="en-GB"/>
        </w:rPr>
        <w:t xml:space="preserve">Cecil mentioned that similar matrices might already exist and a sub-team of RESONATE will </w:t>
      </w:r>
      <w:proofErr w:type="gramStart"/>
      <w:r>
        <w:rPr>
          <w:lang w:val="en-GB"/>
        </w:rPr>
        <w:t>look into</w:t>
      </w:r>
      <w:proofErr w:type="gramEnd"/>
      <w:r>
        <w:rPr>
          <w:lang w:val="en-GB"/>
        </w:rPr>
        <w:t xml:space="preserve"> these and discuss how we can adapt them for our purposes.</w:t>
      </w:r>
      <w:r w:rsidR="006B5D03">
        <w:rPr>
          <w:lang w:val="en-GB"/>
        </w:rPr>
        <w:t xml:space="preserve"> </w:t>
      </w:r>
      <w:r w:rsidR="006B5D03" w:rsidRPr="006B5D03">
        <w:rPr>
          <w:highlight w:val="green"/>
          <w:vertAlign w:val="superscript"/>
          <w:lang w:val="en-GB"/>
        </w:rPr>
        <w:t>1</w:t>
      </w:r>
      <w:r w:rsidR="006B5D03">
        <w:rPr>
          <w:highlight w:val="green"/>
          <w:vertAlign w:val="superscript"/>
          <w:lang w:val="en-GB"/>
        </w:rPr>
        <w:t>3</w:t>
      </w:r>
      <w:r w:rsidR="006B5D03" w:rsidRPr="00356836">
        <w:rPr>
          <w:rFonts w:cstheme="minorHAnsi"/>
          <w:bCs/>
          <w:i/>
          <w:iCs/>
          <w:highlight w:val="green"/>
          <w:vertAlign w:val="superscript"/>
          <w:lang w:val="en-GB"/>
        </w:rPr>
        <w:t xml:space="preserve"> </w:t>
      </w:r>
      <w:r w:rsidR="006B5D03">
        <w:rPr>
          <w:lang w:val="en-GB"/>
        </w:rPr>
        <w:t xml:space="preserve"> </w:t>
      </w:r>
    </w:p>
    <w:p w14:paraId="125D615F" w14:textId="7201466A" w:rsidR="006F4423" w:rsidRDefault="006F4423" w:rsidP="006F4423">
      <w:pPr>
        <w:pStyle w:val="Listenabsatz"/>
        <w:keepLines/>
        <w:numPr>
          <w:ilvl w:val="1"/>
          <w:numId w:val="24"/>
        </w:numPr>
        <w:spacing w:after="0"/>
        <w:rPr>
          <w:lang w:val="en-GB"/>
        </w:rPr>
      </w:pPr>
      <w:r w:rsidRPr="006F4423">
        <w:rPr>
          <w:lang w:val="en-GB"/>
        </w:rPr>
        <w:t>Lewis</w:t>
      </w:r>
      <w:r w:rsidR="008657F4">
        <w:rPr>
          <w:lang w:val="en-GB"/>
        </w:rPr>
        <w:t xml:space="preserve"> added that there was s</w:t>
      </w:r>
      <w:r w:rsidRPr="006F4423">
        <w:rPr>
          <w:lang w:val="en-GB"/>
        </w:rPr>
        <w:t xml:space="preserve">ome good research on exactly this topic (what evidence for what audience), which </w:t>
      </w:r>
      <w:r w:rsidR="008657F4">
        <w:rPr>
          <w:lang w:val="en-GB"/>
        </w:rPr>
        <w:t>Rebecca</w:t>
      </w:r>
      <w:r w:rsidRPr="006F4423">
        <w:rPr>
          <w:lang w:val="en-GB"/>
        </w:rPr>
        <w:t xml:space="preserve"> is very much on top of</w:t>
      </w:r>
      <w:r w:rsidR="008657F4">
        <w:rPr>
          <w:lang w:val="en-GB"/>
        </w:rPr>
        <w:t xml:space="preserve"> (see: </w:t>
      </w:r>
      <w:hyperlink r:id="rId11" w:history="1">
        <w:r w:rsidR="008657F4" w:rsidRPr="00B8132B">
          <w:rPr>
            <w:rStyle w:val="Hyperlink"/>
            <w:lang w:val="en-GB"/>
          </w:rPr>
          <w:t>https://academic.oup.com/eurpub/article/27/suppl_2/112/2907849?login=false</w:t>
        </w:r>
      </w:hyperlink>
      <w:r w:rsidR="008657F4">
        <w:rPr>
          <w:lang w:val="en-GB"/>
        </w:rPr>
        <w:t>)</w:t>
      </w:r>
    </w:p>
    <w:p w14:paraId="52B9532E" w14:textId="77777777" w:rsidR="008657F4" w:rsidRPr="008657F4" w:rsidRDefault="008657F4" w:rsidP="008657F4">
      <w:pPr>
        <w:keepLines/>
        <w:spacing w:after="0"/>
        <w:ind w:left="851" w:hanging="284"/>
        <w:rPr>
          <w:lang w:val="en-GB"/>
        </w:rPr>
      </w:pPr>
    </w:p>
    <w:p w14:paraId="78E4AAED" w14:textId="7CB702EF" w:rsidR="008657F4" w:rsidRDefault="008657F4" w:rsidP="008657F4">
      <w:pPr>
        <w:keepLines/>
        <w:spacing w:after="0"/>
        <w:rPr>
          <w:rStyle w:val="berschrift3Zchn"/>
          <w:lang w:val="en-GB"/>
        </w:rPr>
      </w:pPr>
      <w:r>
        <w:rPr>
          <w:rStyle w:val="berschrift3Zchn"/>
          <w:lang w:val="en-GB"/>
        </w:rPr>
        <w:t>6</w:t>
      </w:r>
      <w:r>
        <w:rPr>
          <w:rStyle w:val="berschrift3Zchn"/>
          <w:lang w:val="en-GB"/>
        </w:rPr>
        <w:t xml:space="preserve">. </w:t>
      </w:r>
      <w:r>
        <w:rPr>
          <w:rStyle w:val="berschrift3Zchn"/>
          <w:lang w:val="en-GB"/>
        </w:rPr>
        <w:t>Annual Meetings Proposal</w:t>
      </w:r>
    </w:p>
    <w:p w14:paraId="6B9DE114" w14:textId="2CFB6AC6" w:rsidR="008657F4" w:rsidRDefault="008657F4" w:rsidP="008657F4">
      <w:pPr>
        <w:numPr>
          <w:ilvl w:val="0"/>
          <w:numId w:val="32"/>
        </w:numPr>
        <w:contextualSpacing/>
        <w:rPr>
          <w:rFonts w:eastAsia="Tw Cen MT"/>
          <w:lang w:val="en-GB"/>
        </w:rPr>
      </w:pPr>
      <w:r>
        <w:rPr>
          <w:rFonts w:eastAsia="Tw Cen MT"/>
          <w:lang w:val="en-GB"/>
        </w:rPr>
        <w:t xml:space="preserve">As there is only enough budget for one more Annual Meeting, WP1 proposes to hold </w:t>
      </w:r>
      <w:proofErr w:type="gramStart"/>
      <w:r>
        <w:rPr>
          <w:rFonts w:eastAsia="Tw Cen MT"/>
          <w:lang w:val="en-GB"/>
        </w:rPr>
        <w:t>an</w:t>
      </w:r>
      <w:proofErr w:type="gramEnd"/>
      <w:r>
        <w:rPr>
          <w:rFonts w:eastAsia="Tw Cen MT"/>
          <w:lang w:val="en-GB"/>
        </w:rPr>
        <w:t xml:space="preserve"> </w:t>
      </w:r>
      <w:proofErr w:type="gramStart"/>
      <w:r>
        <w:rPr>
          <w:rFonts w:eastAsia="Tw Cen MT"/>
          <w:lang w:val="en-GB"/>
        </w:rPr>
        <w:t>1.5 day</w:t>
      </w:r>
      <w:proofErr w:type="gramEnd"/>
      <w:r>
        <w:rPr>
          <w:rFonts w:eastAsia="Tw Cen MT"/>
          <w:lang w:val="en-GB"/>
        </w:rPr>
        <w:t xml:space="preserve"> Online meeting</w:t>
      </w:r>
      <w:r>
        <w:rPr>
          <w:rFonts w:eastAsia="Tw Cen MT"/>
          <w:lang w:val="en-GB"/>
        </w:rPr>
        <w:t xml:space="preserve"> in autumn 2026. </w:t>
      </w:r>
    </w:p>
    <w:p w14:paraId="084CE110" w14:textId="36793CA8" w:rsidR="008657F4" w:rsidRPr="008657F4" w:rsidRDefault="008657F4" w:rsidP="008657F4">
      <w:pPr>
        <w:numPr>
          <w:ilvl w:val="1"/>
          <w:numId w:val="32"/>
        </w:numPr>
        <w:contextualSpacing/>
        <w:rPr>
          <w:rFonts w:eastAsia="Tw Cen MT"/>
          <w:lang w:val="en-GB"/>
        </w:rPr>
      </w:pPr>
      <w:r>
        <w:rPr>
          <w:rFonts w:eastAsia="Tw Cen MT"/>
          <w:lang w:val="en-GB"/>
        </w:rPr>
        <w:t>The SC generally agreed to this proposal. WP1 would like to suggest mid/end of September 2026.</w:t>
      </w:r>
      <w:r w:rsidR="006B5D03" w:rsidRPr="006B5D03">
        <w:rPr>
          <w:highlight w:val="green"/>
          <w:vertAlign w:val="superscript"/>
          <w:lang w:val="en-GB"/>
        </w:rPr>
        <w:t xml:space="preserve"> </w:t>
      </w:r>
      <w:r w:rsidR="006B5D03" w:rsidRPr="006B5D03">
        <w:rPr>
          <w:highlight w:val="green"/>
          <w:vertAlign w:val="superscript"/>
          <w:lang w:val="en-GB"/>
        </w:rPr>
        <w:t>1</w:t>
      </w:r>
      <w:r w:rsidR="006B5D03">
        <w:rPr>
          <w:highlight w:val="green"/>
          <w:vertAlign w:val="superscript"/>
          <w:lang w:val="en-GB"/>
        </w:rPr>
        <w:t>4</w:t>
      </w:r>
      <w:r w:rsidR="006B5D03" w:rsidRPr="00356836">
        <w:rPr>
          <w:rFonts w:cstheme="minorHAnsi"/>
          <w:bCs/>
          <w:i/>
          <w:iCs/>
          <w:highlight w:val="green"/>
          <w:vertAlign w:val="superscript"/>
          <w:lang w:val="en-GB"/>
        </w:rPr>
        <w:t xml:space="preserve"> </w:t>
      </w:r>
      <w:r w:rsidR="006B5D03">
        <w:rPr>
          <w:lang w:val="en-GB"/>
        </w:rPr>
        <w:t xml:space="preserve"> </w:t>
      </w:r>
    </w:p>
    <w:p w14:paraId="7A981EAC" w14:textId="2CA5BC0F" w:rsidR="008657F4" w:rsidRDefault="008657F4" w:rsidP="008657F4">
      <w:pPr>
        <w:numPr>
          <w:ilvl w:val="1"/>
          <w:numId w:val="32"/>
        </w:numPr>
        <w:contextualSpacing/>
        <w:rPr>
          <w:rFonts w:eastAsia="Tw Cen MT"/>
          <w:lang w:val="en-GB"/>
        </w:rPr>
      </w:pPr>
      <w:r>
        <w:rPr>
          <w:rFonts w:eastAsia="Tw Cen MT"/>
          <w:lang w:val="en-GB"/>
        </w:rPr>
        <w:t xml:space="preserve">Additionally, </w:t>
      </w:r>
      <w:r w:rsidRPr="008657F4">
        <w:rPr>
          <w:rFonts w:eastAsia="Tw Cen MT"/>
          <w:lang w:val="en-GB"/>
        </w:rPr>
        <w:t xml:space="preserve">Agnes </w:t>
      </w:r>
      <w:r>
        <w:rPr>
          <w:rFonts w:eastAsia="Tw Cen MT"/>
          <w:lang w:val="en-GB"/>
        </w:rPr>
        <w:t>offered to host part of the consortium at her new house to organise a hybrid meeting</w:t>
      </w:r>
      <w:r w:rsidRPr="008657F4">
        <w:rPr>
          <w:rFonts w:eastAsia="Tw Cen MT"/>
          <w:lang w:val="en-GB"/>
        </w:rPr>
        <w:t>.</w:t>
      </w:r>
      <w:r>
        <w:rPr>
          <w:rFonts w:eastAsia="Tw Cen MT"/>
          <w:lang w:val="en-GB"/>
        </w:rPr>
        <w:t xml:space="preserve"> This could be discussed especially for Writing Retreats and ECR work.</w:t>
      </w:r>
    </w:p>
    <w:p w14:paraId="2984CCE1" w14:textId="67E5DB4A" w:rsidR="008657F4" w:rsidRPr="008657F4" w:rsidRDefault="008657F4" w:rsidP="00052332">
      <w:pPr>
        <w:keepLines/>
        <w:numPr>
          <w:ilvl w:val="0"/>
          <w:numId w:val="18"/>
        </w:numPr>
        <w:spacing w:after="0"/>
        <w:contextualSpacing/>
        <w:rPr>
          <w:rStyle w:val="berschrift3Zchn"/>
          <w:lang w:val="en-GB"/>
        </w:rPr>
      </w:pPr>
      <w:r w:rsidRPr="008657F4">
        <w:rPr>
          <w:rFonts w:eastAsia="Tw Cen MT"/>
          <w:lang w:val="en-GB"/>
        </w:rPr>
        <w:t xml:space="preserve">WP1 further proposed a </w:t>
      </w:r>
      <w:proofErr w:type="gramStart"/>
      <w:r w:rsidRPr="008657F4">
        <w:rPr>
          <w:rFonts w:eastAsia="Tw Cen MT"/>
          <w:lang w:val="en-GB"/>
        </w:rPr>
        <w:t>3</w:t>
      </w:r>
      <w:r w:rsidRPr="008657F4">
        <w:rPr>
          <w:rFonts w:eastAsia="Tw Cen MT"/>
          <w:lang w:val="en-GB"/>
        </w:rPr>
        <w:t xml:space="preserve"> day</w:t>
      </w:r>
      <w:proofErr w:type="gramEnd"/>
      <w:r w:rsidRPr="008657F4">
        <w:rPr>
          <w:rFonts w:eastAsia="Tw Cen MT"/>
          <w:lang w:val="en-GB"/>
        </w:rPr>
        <w:t xml:space="preserve"> event in-person in Brussels (including 1 day policy event)</w:t>
      </w:r>
      <w:r>
        <w:rPr>
          <w:rFonts w:eastAsia="Tw Cen MT"/>
          <w:lang w:val="en-GB"/>
        </w:rPr>
        <w:t xml:space="preserve">, which will be funded by the AM budget of </w:t>
      </w:r>
      <w:proofErr w:type="spellStart"/>
      <w:r>
        <w:rPr>
          <w:rFonts w:eastAsia="Tw Cen MT"/>
          <w:lang w:val="en-GB"/>
        </w:rPr>
        <w:t>EHNet</w:t>
      </w:r>
      <w:proofErr w:type="spellEnd"/>
      <w:r>
        <w:rPr>
          <w:rFonts w:eastAsia="Tw Cen MT"/>
          <w:lang w:val="en-GB"/>
        </w:rPr>
        <w:t xml:space="preserve"> and additionally supported by NBSI with their budget for policy events. Planning will be initiated as soon as possible.</w:t>
      </w:r>
    </w:p>
    <w:p w14:paraId="411FBB89" w14:textId="77777777" w:rsidR="008657F4" w:rsidRDefault="008657F4" w:rsidP="008657F4">
      <w:pPr>
        <w:keepLines/>
        <w:spacing w:after="0"/>
        <w:rPr>
          <w:rStyle w:val="berschrift3Zchn"/>
          <w:lang w:val="en-GB"/>
        </w:rPr>
      </w:pPr>
    </w:p>
    <w:p w14:paraId="2C9BFF03" w14:textId="31626BAA" w:rsidR="00253082" w:rsidRPr="00833B47" w:rsidRDefault="008657F4" w:rsidP="00833B47">
      <w:pPr>
        <w:keepLines/>
        <w:spacing w:after="0"/>
        <w:rPr>
          <w:rStyle w:val="berschrift3Zchn"/>
          <w:lang w:val="en-GB"/>
        </w:rPr>
      </w:pPr>
      <w:r>
        <w:rPr>
          <w:rStyle w:val="berschrift3Zchn"/>
          <w:lang w:val="en-GB"/>
        </w:rPr>
        <w:lastRenderedPageBreak/>
        <w:t>7</w:t>
      </w:r>
      <w:r w:rsidR="00253082" w:rsidRPr="00833B47">
        <w:rPr>
          <w:rStyle w:val="berschrift3Zchn"/>
          <w:lang w:val="en-GB"/>
        </w:rPr>
        <w:t>. Conclusion</w:t>
      </w:r>
    </w:p>
    <w:p w14:paraId="5F915DE7" w14:textId="123DDD45" w:rsidR="00253082" w:rsidRPr="008657F4" w:rsidRDefault="00253082" w:rsidP="00253082">
      <w:r>
        <w:rPr>
          <w:lang w:val="en-GB"/>
        </w:rPr>
        <w:t>We still need to find a date for the next Steering Committee Meeting.</w:t>
      </w:r>
      <w:r w:rsidR="006B5D03">
        <w:rPr>
          <w:highlight w:val="green"/>
          <w:vertAlign w:val="superscript"/>
          <w:lang w:val="en-GB"/>
        </w:rPr>
        <w:t>15</w:t>
      </w:r>
      <w:r>
        <w:rPr>
          <w:lang w:val="en-GB"/>
        </w:rPr>
        <w:t xml:space="preserve"> Please use the following link to determine the best time for the meeting at the end of </w:t>
      </w:r>
      <w:r w:rsidR="00CB78D6">
        <w:rPr>
          <w:lang w:val="en-GB"/>
        </w:rPr>
        <w:t>February</w:t>
      </w:r>
      <w:r>
        <w:rPr>
          <w:lang w:val="en-GB"/>
        </w:rPr>
        <w:t xml:space="preserve"> 202</w:t>
      </w:r>
      <w:r w:rsidR="008657F4">
        <w:rPr>
          <w:lang w:val="en-GB"/>
        </w:rPr>
        <w:t>6</w:t>
      </w:r>
      <w:r>
        <w:rPr>
          <w:lang w:val="en-GB"/>
        </w:rPr>
        <w:t>:</w:t>
      </w:r>
      <w:r w:rsidRPr="00253082">
        <w:t xml:space="preserve"> </w:t>
      </w:r>
      <w:hyperlink r:id="rId12" w:history="1">
        <w:r w:rsidR="008657F4" w:rsidRPr="00B8132B">
          <w:rPr>
            <w:rStyle w:val="Hyperlink"/>
          </w:rPr>
          <w:t>https://www.when2meet.c</w:t>
        </w:r>
        <w:r w:rsidR="008657F4" w:rsidRPr="00B8132B">
          <w:rPr>
            <w:rStyle w:val="Hyperlink"/>
          </w:rPr>
          <w:t>om/?34017576-9xdqR</w:t>
        </w:r>
      </w:hyperlink>
    </w:p>
    <w:p w14:paraId="70F30392" w14:textId="77777777" w:rsidR="00253082" w:rsidRDefault="00253082" w:rsidP="00253082">
      <w:pPr>
        <w:rPr>
          <w:lang w:val="en-GB"/>
        </w:rPr>
      </w:pPr>
    </w:p>
    <w:p w14:paraId="35A93F82" w14:textId="77777777" w:rsidR="00253082" w:rsidRPr="00D02320" w:rsidRDefault="00253082" w:rsidP="00253082">
      <w:pPr>
        <w:pStyle w:val="berschrift2"/>
        <w:rPr>
          <w:lang w:val="en-GB"/>
        </w:rPr>
      </w:pPr>
      <w:r w:rsidRPr="00D02320">
        <w:rPr>
          <w:lang w:val="en-GB"/>
        </w:rPr>
        <w:t>ACTION PLAN FORWARD</w:t>
      </w:r>
    </w:p>
    <w:tbl>
      <w:tblPr>
        <w:tblStyle w:val="TabellemithellemGitternetz"/>
        <w:tblW w:w="9660" w:type="dxa"/>
        <w:tblLook w:val="04A0" w:firstRow="1" w:lastRow="0" w:firstColumn="1" w:lastColumn="0" w:noHBand="0" w:noVBand="1"/>
      </w:tblPr>
      <w:tblGrid>
        <w:gridCol w:w="1220"/>
        <w:gridCol w:w="1290"/>
        <w:gridCol w:w="3342"/>
        <w:gridCol w:w="1688"/>
        <w:gridCol w:w="2120"/>
      </w:tblGrid>
      <w:tr w:rsidR="00253082" w:rsidRPr="00D02320" w14:paraId="5C68E256" w14:textId="77777777" w:rsidTr="00E718AF">
        <w:trPr>
          <w:trHeight w:val="506"/>
        </w:trPr>
        <w:tc>
          <w:tcPr>
            <w:tcW w:w="1220" w:type="dxa"/>
            <w:shd w:val="clear" w:color="auto" w:fill="49B170"/>
          </w:tcPr>
          <w:p w14:paraId="38F61F91" w14:textId="77777777" w:rsidR="00253082" w:rsidRPr="00D02320" w:rsidRDefault="00253082">
            <w:pPr>
              <w:rPr>
                <w:b/>
                <w:bCs/>
                <w:color w:val="FFFFFF" w:themeColor="background1"/>
                <w:sz w:val="24"/>
                <w:szCs w:val="24"/>
                <w:lang w:val="en-GB"/>
              </w:rPr>
            </w:pPr>
            <w:r w:rsidRPr="00D02320">
              <w:rPr>
                <w:b/>
                <w:bCs/>
                <w:color w:val="FFFFFF" w:themeColor="background1"/>
                <w:sz w:val="24"/>
                <w:szCs w:val="24"/>
                <w:lang w:val="en-GB"/>
              </w:rPr>
              <w:t>Action number</w:t>
            </w:r>
          </w:p>
        </w:tc>
        <w:tc>
          <w:tcPr>
            <w:tcW w:w="1290" w:type="dxa"/>
            <w:shd w:val="clear" w:color="auto" w:fill="49B170"/>
          </w:tcPr>
          <w:p w14:paraId="5525C023" w14:textId="77777777" w:rsidR="00253082" w:rsidRPr="00D02320" w:rsidRDefault="00253082">
            <w:pPr>
              <w:rPr>
                <w:b/>
                <w:bCs/>
                <w:color w:val="FFFFFF" w:themeColor="background1"/>
                <w:sz w:val="24"/>
                <w:szCs w:val="24"/>
                <w:lang w:val="en-GB"/>
              </w:rPr>
            </w:pPr>
            <w:r w:rsidRPr="00D02320">
              <w:rPr>
                <w:b/>
                <w:bCs/>
                <w:color w:val="FFFFFF" w:themeColor="background1"/>
                <w:sz w:val="24"/>
                <w:szCs w:val="24"/>
                <w:lang w:val="en-GB"/>
              </w:rPr>
              <w:t>Who</w:t>
            </w:r>
          </w:p>
        </w:tc>
        <w:tc>
          <w:tcPr>
            <w:tcW w:w="3342" w:type="dxa"/>
            <w:shd w:val="clear" w:color="auto" w:fill="49B170"/>
          </w:tcPr>
          <w:p w14:paraId="2448DCFA" w14:textId="77777777" w:rsidR="00253082" w:rsidRPr="00D02320" w:rsidRDefault="00253082">
            <w:pPr>
              <w:rPr>
                <w:b/>
                <w:bCs/>
                <w:color w:val="FFFFFF" w:themeColor="background1"/>
                <w:sz w:val="24"/>
                <w:szCs w:val="24"/>
                <w:lang w:val="en-GB"/>
              </w:rPr>
            </w:pPr>
            <w:r w:rsidRPr="00D02320">
              <w:rPr>
                <w:b/>
                <w:bCs/>
                <w:color w:val="FFFFFF" w:themeColor="background1"/>
                <w:sz w:val="24"/>
                <w:szCs w:val="24"/>
                <w:lang w:val="en-GB"/>
              </w:rPr>
              <w:t>What</w:t>
            </w:r>
          </w:p>
        </w:tc>
        <w:tc>
          <w:tcPr>
            <w:tcW w:w="1688" w:type="dxa"/>
            <w:shd w:val="clear" w:color="auto" w:fill="49B170"/>
          </w:tcPr>
          <w:p w14:paraId="1A5229A1" w14:textId="77777777" w:rsidR="00253082" w:rsidRPr="00D02320" w:rsidRDefault="00253082">
            <w:pPr>
              <w:rPr>
                <w:b/>
                <w:bCs/>
                <w:color w:val="FFFFFF" w:themeColor="background1"/>
                <w:sz w:val="24"/>
                <w:szCs w:val="24"/>
                <w:lang w:val="en-GB"/>
              </w:rPr>
            </w:pPr>
            <w:r w:rsidRPr="00D02320">
              <w:rPr>
                <w:b/>
                <w:bCs/>
                <w:color w:val="FFFFFF" w:themeColor="background1"/>
                <w:sz w:val="24"/>
                <w:szCs w:val="24"/>
                <w:lang w:val="en-GB"/>
              </w:rPr>
              <w:t>To Whom</w:t>
            </w:r>
          </w:p>
        </w:tc>
        <w:tc>
          <w:tcPr>
            <w:tcW w:w="2120" w:type="dxa"/>
            <w:shd w:val="clear" w:color="auto" w:fill="49B170"/>
          </w:tcPr>
          <w:p w14:paraId="5D13D1EA" w14:textId="77777777" w:rsidR="00253082" w:rsidRPr="00D02320" w:rsidRDefault="00253082">
            <w:pPr>
              <w:rPr>
                <w:b/>
                <w:bCs/>
                <w:color w:val="FFFFFF" w:themeColor="background1"/>
                <w:sz w:val="24"/>
                <w:szCs w:val="24"/>
                <w:lang w:val="en-GB"/>
              </w:rPr>
            </w:pPr>
            <w:r w:rsidRPr="00D02320">
              <w:rPr>
                <w:b/>
                <w:bCs/>
                <w:color w:val="FFFFFF" w:themeColor="background1"/>
                <w:sz w:val="24"/>
                <w:szCs w:val="24"/>
                <w:lang w:val="en-GB"/>
              </w:rPr>
              <w:t>When</w:t>
            </w:r>
          </w:p>
        </w:tc>
      </w:tr>
      <w:tr w:rsidR="00B65B49" w:rsidRPr="00D02320" w14:paraId="717ED454" w14:textId="77777777" w:rsidTr="00E718AF">
        <w:trPr>
          <w:trHeight w:val="672"/>
        </w:trPr>
        <w:tc>
          <w:tcPr>
            <w:tcW w:w="1220" w:type="dxa"/>
          </w:tcPr>
          <w:p w14:paraId="3EBFDF66" w14:textId="77777777" w:rsidR="00B65B49" w:rsidRPr="00D02320" w:rsidRDefault="00B65B49" w:rsidP="00B65B49">
            <w:pPr>
              <w:jc w:val="center"/>
              <w:rPr>
                <w:sz w:val="24"/>
                <w:szCs w:val="24"/>
                <w:lang w:val="en-GB"/>
              </w:rPr>
            </w:pPr>
            <w:r w:rsidRPr="00D02320">
              <w:rPr>
                <w:sz w:val="24"/>
                <w:szCs w:val="24"/>
                <w:lang w:val="en-GB"/>
              </w:rPr>
              <w:t>1</w:t>
            </w:r>
          </w:p>
        </w:tc>
        <w:tc>
          <w:tcPr>
            <w:tcW w:w="1290" w:type="dxa"/>
          </w:tcPr>
          <w:p w14:paraId="61EA23F2" w14:textId="6A0469F2" w:rsidR="00B65B49" w:rsidRPr="00D02320" w:rsidRDefault="008657F4" w:rsidP="00B65B49">
            <w:pPr>
              <w:rPr>
                <w:sz w:val="20"/>
                <w:szCs w:val="20"/>
                <w:lang w:val="en-GB"/>
              </w:rPr>
            </w:pPr>
            <w:r>
              <w:rPr>
                <w:sz w:val="20"/>
                <w:szCs w:val="20"/>
                <w:lang w:val="en-GB"/>
              </w:rPr>
              <w:t>All WPs and CSs</w:t>
            </w:r>
          </w:p>
        </w:tc>
        <w:tc>
          <w:tcPr>
            <w:tcW w:w="3342" w:type="dxa"/>
          </w:tcPr>
          <w:p w14:paraId="6E71D739" w14:textId="72156F68" w:rsidR="00B65B49" w:rsidRPr="00D02320" w:rsidRDefault="008657F4" w:rsidP="00B65B49">
            <w:pPr>
              <w:rPr>
                <w:sz w:val="20"/>
                <w:szCs w:val="20"/>
                <w:lang w:val="en-GB"/>
              </w:rPr>
            </w:pPr>
            <w:r>
              <w:rPr>
                <w:sz w:val="20"/>
                <w:szCs w:val="20"/>
                <w:lang w:val="en-GB"/>
              </w:rPr>
              <w:t>Contact Julia in case of doubt on the Ethics Advisor</w:t>
            </w:r>
          </w:p>
        </w:tc>
        <w:tc>
          <w:tcPr>
            <w:tcW w:w="1688" w:type="dxa"/>
          </w:tcPr>
          <w:p w14:paraId="205A9D85" w14:textId="5631932B" w:rsidR="00B65B49" w:rsidRPr="00D02320" w:rsidRDefault="00356836" w:rsidP="00B65B49">
            <w:pPr>
              <w:rPr>
                <w:sz w:val="20"/>
                <w:szCs w:val="20"/>
                <w:lang w:val="en-GB"/>
              </w:rPr>
            </w:pPr>
            <w:r>
              <w:rPr>
                <w:sz w:val="20"/>
                <w:szCs w:val="20"/>
                <w:lang w:val="en-GB"/>
              </w:rPr>
              <w:t>WP1</w:t>
            </w:r>
          </w:p>
        </w:tc>
        <w:tc>
          <w:tcPr>
            <w:tcW w:w="2120" w:type="dxa"/>
          </w:tcPr>
          <w:p w14:paraId="408961EF" w14:textId="6E907A73" w:rsidR="00B65B49" w:rsidRPr="00D02320" w:rsidRDefault="008657F4" w:rsidP="00B65B49">
            <w:pPr>
              <w:rPr>
                <w:sz w:val="20"/>
                <w:szCs w:val="20"/>
                <w:lang w:val="en-GB"/>
              </w:rPr>
            </w:pPr>
            <w:r>
              <w:rPr>
                <w:sz w:val="20"/>
                <w:szCs w:val="20"/>
                <w:lang w:val="en-GB"/>
              </w:rPr>
              <w:t>End of 2025</w:t>
            </w:r>
          </w:p>
        </w:tc>
      </w:tr>
      <w:tr w:rsidR="00EA7F9E" w:rsidRPr="00D02320" w14:paraId="25DA2000" w14:textId="77777777" w:rsidTr="00E718AF">
        <w:trPr>
          <w:trHeight w:val="702"/>
        </w:trPr>
        <w:tc>
          <w:tcPr>
            <w:tcW w:w="1220" w:type="dxa"/>
          </w:tcPr>
          <w:p w14:paraId="29A497CC" w14:textId="77777777" w:rsidR="00EA7F9E" w:rsidRPr="00D02320" w:rsidRDefault="00EA7F9E" w:rsidP="00EA7F9E">
            <w:pPr>
              <w:jc w:val="center"/>
              <w:rPr>
                <w:sz w:val="24"/>
                <w:szCs w:val="24"/>
                <w:lang w:val="en-GB"/>
              </w:rPr>
            </w:pPr>
            <w:r w:rsidRPr="00D02320">
              <w:rPr>
                <w:sz w:val="24"/>
                <w:szCs w:val="24"/>
                <w:lang w:val="en-GB"/>
              </w:rPr>
              <w:t>2</w:t>
            </w:r>
          </w:p>
        </w:tc>
        <w:tc>
          <w:tcPr>
            <w:tcW w:w="1290" w:type="dxa"/>
          </w:tcPr>
          <w:p w14:paraId="2A603B90" w14:textId="6E8D3F45" w:rsidR="00EA7F9E" w:rsidRPr="00D02320" w:rsidRDefault="00356836" w:rsidP="00EA7F9E">
            <w:pPr>
              <w:rPr>
                <w:sz w:val="20"/>
                <w:szCs w:val="20"/>
                <w:lang w:val="en-GB"/>
              </w:rPr>
            </w:pPr>
            <w:r>
              <w:rPr>
                <w:sz w:val="20"/>
                <w:szCs w:val="20"/>
                <w:lang w:val="en-GB"/>
              </w:rPr>
              <w:t>C</w:t>
            </w:r>
            <w:r>
              <w:rPr>
                <w:sz w:val="20"/>
                <w:szCs w:val="20"/>
              </w:rPr>
              <w:t>S4, CS6, CS7</w:t>
            </w:r>
          </w:p>
        </w:tc>
        <w:tc>
          <w:tcPr>
            <w:tcW w:w="3342" w:type="dxa"/>
          </w:tcPr>
          <w:p w14:paraId="48D9BD9B" w14:textId="2027D216" w:rsidR="00EA7F9E" w:rsidRPr="00D02320" w:rsidRDefault="00356836" w:rsidP="00EA7F9E">
            <w:pPr>
              <w:rPr>
                <w:sz w:val="20"/>
                <w:szCs w:val="20"/>
                <w:lang w:val="en-GB"/>
              </w:rPr>
            </w:pPr>
            <w:r>
              <w:rPr>
                <w:sz w:val="20"/>
                <w:szCs w:val="20"/>
                <w:lang w:val="en-GB"/>
              </w:rPr>
              <w:t xml:space="preserve">Upload missing interviews for WP8 on </w:t>
            </w:r>
            <w:proofErr w:type="spellStart"/>
            <w:r>
              <w:rPr>
                <w:sz w:val="20"/>
                <w:szCs w:val="20"/>
                <w:lang w:val="en-GB"/>
              </w:rPr>
              <w:t>REDCap</w:t>
            </w:r>
            <w:proofErr w:type="spellEnd"/>
          </w:p>
        </w:tc>
        <w:tc>
          <w:tcPr>
            <w:tcW w:w="1688" w:type="dxa"/>
          </w:tcPr>
          <w:p w14:paraId="644BC949" w14:textId="0AF72210" w:rsidR="00EA7F9E" w:rsidRPr="00D02320" w:rsidRDefault="00356836" w:rsidP="00EA7F9E">
            <w:pPr>
              <w:rPr>
                <w:sz w:val="20"/>
                <w:szCs w:val="20"/>
                <w:lang w:val="en-GB"/>
              </w:rPr>
            </w:pPr>
            <w:r>
              <w:rPr>
                <w:sz w:val="20"/>
                <w:szCs w:val="20"/>
                <w:lang w:val="en-GB"/>
              </w:rPr>
              <w:t>WP3</w:t>
            </w:r>
          </w:p>
        </w:tc>
        <w:tc>
          <w:tcPr>
            <w:tcW w:w="2120" w:type="dxa"/>
          </w:tcPr>
          <w:p w14:paraId="4A75D787" w14:textId="6FD560E9" w:rsidR="00EA7F9E" w:rsidRPr="00D02320" w:rsidRDefault="00EA7F9E" w:rsidP="00EA7F9E">
            <w:pPr>
              <w:rPr>
                <w:sz w:val="20"/>
                <w:szCs w:val="20"/>
                <w:lang w:val="en-GB"/>
              </w:rPr>
            </w:pPr>
            <w:r>
              <w:rPr>
                <w:sz w:val="20"/>
                <w:szCs w:val="20"/>
                <w:lang w:val="en-GB"/>
              </w:rPr>
              <w:t>January 2025</w:t>
            </w:r>
          </w:p>
        </w:tc>
      </w:tr>
      <w:tr w:rsidR="00EA7F9E" w:rsidRPr="00D02320" w14:paraId="304434B9" w14:textId="77777777" w:rsidTr="00E718AF">
        <w:trPr>
          <w:trHeight w:val="539"/>
        </w:trPr>
        <w:tc>
          <w:tcPr>
            <w:tcW w:w="1220" w:type="dxa"/>
          </w:tcPr>
          <w:p w14:paraId="3C0A5E31" w14:textId="77777777" w:rsidR="00EA7F9E" w:rsidRPr="00D02320" w:rsidRDefault="00EA7F9E" w:rsidP="00EA7F9E">
            <w:pPr>
              <w:jc w:val="center"/>
              <w:rPr>
                <w:lang w:val="en-GB"/>
              </w:rPr>
            </w:pPr>
            <w:r w:rsidRPr="00D02320">
              <w:rPr>
                <w:lang w:val="en-GB"/>
              </w:rPr>
              <w:t>3</w:t>
            </w:r>
          </w:p>
        </w:tc>
        <w:tc>
          <w:tcPr>
            <w:tcW w:w="1290" w:type="dxa"/>
          </w:tcPr>
          <w:p w14:paraId="74CC4E7F" w14:textId="301D60E0" w:rsidR="00EA7F9E" w:rsidRPr="00D02320" w:rsidRDefault="00356836" w:rsidP="00EA7F9E">
            <w:pPr>
              <w:rPr>
                <w:sz w:val="20"/>
                <w:szCs w:val="20"/>
                <w:lang w:val="en-GB"/>
              </w:rPr>
            </w:pPr>
            <w:r>
              <w:rPr>
                <w:sz w:val="20"/>
                <w:szCs w:val="20"/>
                <w:lang w:val="en-GB"/>
              </w:rPr>
              <w:t>WP3</w:t>
            </w:r>
          </w:p>
        </w:tc>
        <w:tc>
          <w:tcPr>
            <w:tcW w:w="3342" w:type="dxa"/>
          </w:tcPr>
          <w:p w14:paraId="5CEC5007" w14:textId="005EA10C" w:rsidR="00EA7F9E" w:rsidRPr="00D02320" w:rsidRDefault="00356836" w:rsidP="00EA7F9E">
            <w:pPr>
              <w:rPr>
                <w:sz w:val="20"/>
                <w:szCs w:val="20"/>
                <w:lang w:val="en-GB"/>
              </w:rPr>
            </w:pPr>
            <w:r>
              <w:rPr>
                <w:sz w:val="20"/>
                <w:szCs w:val="20"/>
                <w:lang w:val="en-GB"/>
              </w:rPr>
              <w:t>Finalising M9 and transfer the data packages to WP5, WP6, &amp; WP8</w:t>
            </w:r>
          </w:p>
        </w:tc>
        <w:tc>
          <w:tcPr>
            <w:tcW w:w="1688" w:type="dxa"/>
          </w:tcPr>
          <w:p w14:paraId="70C6F9FA" w14:textId="338EFC4F" w:rsidR="00EA7F9E" w:rsidRPr="00D02320" w:rsidRDefault="00356836" w:rsidP="00EA7F9E">
            <w:pPr>
              <w:rPr>
                <w:sz w:val="20"/>
                <w:szCs w:val="20"/>
                <w:lang w:val="en-GB"/>
              </w:rPr>
            </w:pPr>
            <w:r>
              <w:rPr>
                <w:sz w:val="20"/>
                <w:szCs w:val="20"/>
                <w:lang w:val="en-GB"/>
              </w:rPr>
              <w:t>WP5, WP6, &amp; WP8</w:t>
            </w:r>
          </w:p>
        </w:tc>
        <w:tc>
          <w:tcPr>
            <w:tcW w:w="2120" w:type="dxa"/>
          </w:tcPr>
          <w:p w14:paraId="1C70D911" w14:textId="6D08BDAD" w:rsidR="00EA7F9E" w:rsidRPr="00D02320" w:rsidRDefault="00356836" w:rsidP="00EA7F9E">
            <w:pPr>
              <w:rPr>
                <w:sz w:val="20"/>
                <w:szCs w:val="20"/>
                <w:lang w:val="en-GB"/>
              </w:rPr>
            </w:pPr>
            <w:r>
              <w:rPr>
                <w:sz w:val="20"/>
                <w:szCs w:val="20"/>
                <w:lang w:val="en-GB"/>
              </w:rPr>
              <w:t>19</w:t>
            </w:r>
            <w:r w:rsidRPr="00356836">
              <w:rPr>
                <w:sz w:val="20"/>
                <w:szCs w:val="20"/>
                <w:vertAlign w:val="superscript"/>
                <w:lang w:val="en-GB"/>
              </w:rPr>
              <w:t>th</w:t>
            </w:r>
            <w:r>
              <w:rPr>
                <w:sz w:val="20"/>
                <w:szCs w:val="20"/>
                <w:lang w:val="en-GB"/>
              </w:rPr>
              <w:t xml:space="preserve"> January 2026</w:t>
            </w:r>
          </w:p>
        </w:tc>
      </w:tr>
      <w:tr w:rsidR="00EA7F9E" w:rsidRPr="00D02320" w14:paraId="48B4FEA9" w14:textId="77777777" w:rsidTr="00E718AF">
        <w:trPr>
          <w:trHeight w:val="539"/>
        </w:trPr>
        <w:tc>
          <w:tcPr>
            <w:tcW w:w="1220" w:type="dxa"/>
          </w:tcPr>
          <w:p w14:paraId="43A764FD" w14:textId="77777777" w:rsidR="00EA7F9E" w:rsidRPr="00D02320" w:rsidRDefault="00EA7F9E" w:rsidP="00EA7F9E">
            <w:pPr>
              <w:jc w:val="center"/>
              <w:rPr>
                <w:lang w:val="en-GB"/>
              </w:rPr>
            </w:pPr>
            <w:r w:rsidRPr="00D02320">
              <w:rPr>
                <w:lang w:val="en-GB"/>
              </w:rPr>
              <w:t>4</w:t>
            </w:r>
          </w:p>
        </w:tc>
        <w:tc>
          <w:tcPr>
            <w:tcW w:w="1290" w:type="dxa"/>
          </w:tcPr>
          <w:p w14:paraId="07DA1834" w14:textId="79975AC1" w:rsidR="00EA7F9E" w:rsidRPr="00D02320" w:rsidRDefault="00356836" w:rsidP="00EA7F9E">
            <w:pPr>
              <w:rPr>
                <w:sz w:val="20"/>
                <w:szCs w:val="20"/>
                <w:lang w:val="en-GB"/>
              </w:rPr>
            </w:pPr>
            <w:r>
              <w:rPr>
                <w:sz w:val="20"/>
                <w:szCs w:val="20"/>
                <w:lang w:val="en-GB"/>
              </w:rPr>
              <w:t>WP4</w:t>
            </w:r>
          </w:p>
        </w:tc>
        <w:tc>
          <w:tcPr>
            <w:tcW w:w="3342" w:type="dxa"/>
          </w:tcPr>
          <w:p w14:paraId="54DF31A5" w14:textId="274695D9" w:rsidR="00EA7F9E" w:rsidRPr="00D02320" w:rsidRDefault="00356836" w:rsidP="00EA7F9E">
            <w:pPr>
              <w:rPr>
                <w:sz w:val="20"/>
                <w:szCs w:val="20"/>
                <w:lang w:val="en-GB"/>
              </w:rPr>
            </w:pPr>
            <w:r>
              <w:rPr>
                <w:sz w:val="20"/>
                <w:szCs w:val="20"/>
                <w:lang w:val="en-GB"/>
              </w:rPr>
              <w:t>Finalising M</w:t>
            </w:r>
            <w:r>
              <w:rPr>
                <w:sz w:val="20"/>
                <w:szCs w:val="20"/>
              </w:rPr>
              <w:t>12</w:t>
            </w:r>
          </w:p>
        </w:tc>
        <w:tc>
          <w:tcPr>
            <w:tcW w:w="1688" w:type="dxa"/>
          </w:tcPr>
          <w:p w14:paraId="11806DF9" w14:textId="4DAFD77D" w:rsidR="00EA7F9E" w:rsidRPr="00D02320" w:rsidRDefault="00356836" w:rsidP="00EA7F9E">
            <w:pPr>
              <w:rPr>
                <w:sz w:val="20"/>
                <w:szCs w:val="20"/>
                <w:lang w:val="en-GB"/>
              </w:rPr>
            </w:pPr>
            <w:r>
              <w:rPr>
                <w:sz w:val="20"/>
                <w:szCs w:val="20"/>
                <w:lang w:val="en-GB"/>
              </w:rPr>
              <w:t>W</w:t>
            </w:r>
            <w:r>
              <w:rPr>
                <w:sz w:val="20"/>
                <w:szCs w:val="20"/>
              </w:rPr>
              <w:t>P1</w:t>
            </w:r>
          </w:p>
        </w:tc>
        <w:tc>
          <w:tcPr>
            <w:tcW w:w="2120" w:type="dxa"/>
          </w:tcPr>
          <w:p w14:paraId="07079392" w14:textId="2FACFE93" w:rsidR="00EA7F9E" w:rsidRPr="00D02320" w:rsidRDefault="00356836" w:rsidP="00EA7F9E">
            <w:pPr>
              <w:rPr>
                <w:sz w:val="20"/>
                <w:szCs w:val="20"/>
                <w:lang w:val="en-GB"/>
              </w:rPr>
            </w:pPr>
            <w:r>
              <w:rPr>
                <w:sz w:val="20"/>
                <w:szCs w:val="20"/>
                <w:lang w:val="en-GB"/>
              </w:rPr>
              <w:t>M</w:t>
            </w:r>
            <w:r>
              <w:rPr>
                <w:sz w:val="20"/>
                <w:szCs w:val="20"/>
              </w:rPr>
              <w:t xml:space="preserve">id-January 2026 </w:t>
            </w:r>
          </w:p>
        </w:tc>
      </w:tr>
      <w:tr w:rsidR="00EA7F9E" w:rsidRPr="00D02320" w14:paraId="228FB25A" w14:textId="77777777" w:rsidTr="00E718AF">
        <w:trPr>
          <w:trHeight w:val="539"/>
        </w:trPr>
        <w:tc>
          <w:tcPr>
            <w:tcW w:w="1220" w:type="dxa"/>
          </w:tcPr>
          <w:p w14:paraId="2C2B58CB" w14:textId="5F7A8A11" w:rsidR="00EA7F9E" w:rsidRPr="00D02320" w:rsidRDefault="00EA7F9E" w:rsidP="00EA7F9E">
            <w:pPr>
              <w:jc w:val="center"/>
              <w:rPr>
                <w:lang w:val="en-GB"/>
              </w:rPr>
            </w:pPr>
            <w:r>
              <w:rPr>
                <w:lang w:val="en-GB"/>
              </w:rPr>
              <w:t>5</w:t>
            </w:r>
          </w:p>
        </w:tc>
        <w:tc>
          <w:tcPr>
            <w:tcW w:w="1290" w:type="dxa"/>
          </w:tcPr>
          <w:p w14:paraId="15FA2D2E" w14:textId="669A2723" w:rsidR="00EA7F9E" w:rsidRDefault="00356836" w:rsidP="00EA7F9E">
            <w:pPr>
              <w:rPr>
                <w:sz w:val="20"/>
                <w:szCs w:val="20"/>
                <w:lang w:val="en-GB"/>
              </w:rPr>
            </w:pPr>
            <w:r>
              <w:rPr>
                <w:sz w:val="20"/>
                <w:szCs w:val="20"/>
                <w:lang w:val="en-GB"/>
              </w:rPr>
              <w:t>WP2</w:t>
            </w:r>
          </w:p>
        </w:tc>
        <w:tc>
          <w:tcPr>
            <w:tcW w:w="3342" w:type="dxa"/>
          </w:tcPr>
          <w:p w14:paraId="39A3F17D" w14:textId="69DFB20C" w:rsidR="00EA7F9E" w:rsidRDefault="00356836" w:rsidP="00EA7F9E">
            <w:pPr>
              <w:rPr>
                <w:sz w:val="20"/>
                <w:szCs w:val="20"/>
                <w:lang w:val="en-GB"/>
              </w:rPr>
            </w:pPr>
            <w:r>
              <w:rPr>
                <w:sz w:val="20"/>
                <w:szCs w:val="20"/>
                <w:lang w:val="en-GB"/>
              </w:rPr>
              <w:t xml:space="preserve">Finalising </w:t>
            </w:r>
            <w:r>
              <w:rPr>
                <w:sz w:val="20"/>
                <w:szCs w:val="20"/>
                <w:lang w:val="en-GB"/>
              </w:rPr>
              <w:t>M5</w:t>
            </w:r>
          </w:p>
        </w:tc>
        <w:tc>
          <w:tcPr>
            <w:tcW w:w="1688" w:type="dxa"/>
          </w:tcPr>
          <w:p w14:paraId="61740F97" w14:textId="1AC1A925" w:rsidR="00EA7F9E" w:rsidRDefault="00EA7F9E" w:rsidP="00EA7F9E">
            <w:pPr>
              <w:rPr>
                <w:sz w:val="20"/>
                <w:szCs w:val="20"/>
                <w:lang w:val="en-GB"/>
              </w:rPr>
            </w:pPr>
            <w:r>
              <w:rPr>
                <w:sz w:val="20"/>
                <w:szCs w:val="20"/>
                <w:lang w:val="en-GB"/>
              </w:rPr>
              <w:t>WP1</w:t>
            </w:r>
          </w:p>
        </w:tc>
        <w:tc>
          <w:tcPr>
            <w:tcW w:w="2120" w:type="dxa"/>
          </w:tcPr>
          <w:p w14:paraId="3C870320" w14:textId="483268EE" w:rsidR="00EA7F9E" w:rsidRDefault="00356836" w:rsidP="00EA7F9E">
            <w:pPr>
              <w:rPr>
                <w:sz w:val="20"/>
                <w:szCs w:val="20"/>
                <w:lang w:val="en-GB"/>
              </w:rPr>
            </w:pPr>
            <w:r>
              <w:rPr>
                <w:sz w:val="20"/>
                <w:szCs w:val="20"/>
                <w:lang w:val="en-GB"/>
              </w:rPr>
              <w:t>End December 2025</w:t>
            </w:r>
          </w:p>
        </w:tc>
      </w:tr>
      <w:tr w:rsidR="0019723E" w:rsidRPr="00D02320" w14:paraId="68604505" w14:textId="77777777" w:rsidTr="00E718AF">
        <w:trPr>
          <w:trHeight w:val="539"/>
        </w:trPr>
        <w:tc>
          <w:tcPr>
            <w:tcW w:w="1220" w:type="dxa"/>
          </w:tcPr>
          <w:p w14:paraId="56010D77" w14:textId="7DB9E45C" w:rsidR="0019723E" w:rsidRPr="00D02320" w:rsidRDefault="0019723E" w:rsidP="0019723E">
            <w:pPr>
              <w:jc w:val="center"/>
              <w:rPr>
                <w:lang w:val="en-GB"/>
              </w:rPr>
            </w:pPr>
            <w:r>
              <w:rPr>
                <w:lang w:val="en-GB"/>
              </w:rPr>
              <w:t>6</w:t>
            </w:r>
          </w:p>
        </w:tc>
        <w:tc>
          <w:tcPr>
            <w:tcW w:w="1290" w:type="dxa"/>
          </w:tcPr>
          <w:p w14:paraId="016E74F6" w14:textId="510BA065" w:rsidR="0019723E" w:rsidRDefault="00356836" w:rsidP="0019723E">
            <w:pPr>
              <w:rPr>
                <w:sz w:val="20"/>
                <w:szCs w:val="20"/>
                <w:lang w:val="en-GB"/>
              </w:rPr>
            </w:pPr>
            <w:r>
              <w:rPr>
                <w:sz w:val="20"/>
                <w:szCs w:val="20"/>
                <w:lang w:val="en-GB"/>
              </w:rPr>
              <w:t>WP1</w:t>
            </w:r>
          </w:p>
        </w:tc>
        <w:tc>
          <w:tcPr>
            <w:tcW w:w="3342" w:type="dxa"/>
          </w:tcPr>
          <w:p w14:paraId="0589B5F9" w14:textId="6D00B314" w:rsidR="0019723E" w:rsidRDefault="00356836" w:rsidP="0019723E">
            <w:pPr>
              <w:rPr>
                <w:sz w:val="20"/>
                <w:szCs w:val="20"/>
                <w:lang w:val="en-GB"/>
              </w:rPr>
            </w:pPr>
            <w:r>
              <w:rPr>
                <w:sz w:val="20"/>
                <w:szCs w:val="20"/>
                <w:lang w:val="en-GB"/>
              </w:rPr>
              <w:t>Discussing progress of M23, M26, D7.1, and D6.2 and report back</w:t>
            </w:r>
          </w:p>
        </w:tc>
        <w:tc>
          <w:tcPr>
            <w:tcW w:w="1688" w:type="dxa"/>
          </w:tcPr>
          <w:p w14:paraId="0F16B235" w14:textId="2FDFC32F" w:rsidR="0019723E" w:rsidRDefault="00356836" w:rsidP="0019723E">
            <w:pPr>
              <w:rPr>
                <w:sz w:val="20"/>
                <w:szCs w:val="20"/>
                <w:lang w:val="en-GB"/>
              </w:rPr>
            </w:pPr>
            <w:r>
              <w:rPr>
                <w:sz w:val="20"/>
                <w:szCs w:val="20"/>
                <w:lang w:val="en-GB"/>
              </w:rPr>
              <w:t>All WPs and CSs</w:t>
            </w:r>
          </w:p>
        </w:tc>
        <w:tc>
          <w:tcPr>
            <w:tcW w:w="2120" w:type="dxa"/>
          </w:tcPr>
          <w:p w14:paraId="74BF4252" w14:textId="65EA2E52" w:rsidR="0019723E" w:rsidRDefault="00356836" w:rsidP="0019723E">
            <w:pPr>
              <w:rPr>
                <w:sz w:val="20"/>
                <w:szCs w:val="20"/>
                <w:lang w:val="en-GB"/>
              </w:rPr>
            </w:pPr>
            <w:r>
              <w:rPr>
                <w:sz w:val="20"/>
                <w:szCs w:val="20"/>
                <w:lang w:val="en-GB"/>
              </w:rPr>
              <w:t>January 2026</w:t>
            </w:r>
          </w:p>
        </w:tc>
      </w:tr>
      <w:tr w:rsidR="0019723E" w:rsidRPr="00D02320" w14:paraId="452C0706" w14:textId="77777777" w:rsidTr="00E718AF">
        <w:trPr>
          <w:trHeight w:val="539"/>
        </w:trPr>
        <w:tc>
          <w:tcPr>
            <w:tcW w:w="1220" w:type="dxa"/>
          </w:tcPr>
          <w:p w14:paraId="0FCE3238" w14:textId="01C2299C" w:rsidR="0019723E" w:rsidRPr="006B5D03" w:rsidRDefault="0019723E" w:rsidP="0019723E">
            <w:pPr>
              <w:jc w:val="center"/>
              <w:rPr>
                <w:sz w:val="20"/>
                <w:szCs w:val="20"/>
                <w:lang w:val="en-GB"/>
              </w:rPr>
            </w:pPr>
            <w:r w:rsidRPr="006B5D03">
              <w:rPr>
                <w:sz w:val="20"/>
                <w:szCs w:val="20"/>
                <w:lang w:val="en-GB"/>
              </w:rPr>
              <w:t>7</w:t>
            </w:r>
          </w:p>
        </w:tc>
        <w:tc>
          <w:tcPr>
            <w:tcW w:w="1290" w:type="dxa"/>
          </w:tcPr>
          <w:p w14:paraId="7469402B" w14:textId="798C5039" w:rsidR="0019723E" w:rsidRDefault="00356836" w:rsidP="0019723E">
            <w:pPr>
              <w:rPr>
                <w:sz w:val="20"/>
                <w:szCs w:val="20"/>
                <w:lang w:val="en-GB"/>
              </w:rPr>
            </w:pPr>
            <w:r>
              <w:rPr>
                <w:sz w:val="20"/>
                <w:szCs w:val="20"/>
                <w:lang w:val="en-GB"/>
              </w:rPr>
              <w:t>NVM, UCPH, UNIPD</w:t>
            </w:r>
          </w:p>
        </w:tc>
        <w:tc>
          <w:tcPr>
            <w:tcW w:w="3342" w:type="dxa"/>
          </w:tcPr>
          <w:p w14:paraId="04CFA9CF" w14:textId="3A475C8E" w:rsidR="0019723E" w:rsidRDefault="00356836" w:rsidP="0019723E">
            <w:pPr>
              <w:rPr>
                <w:sz w:val="20"/>
                <w:szCs w:val="20"/>
                <w:lang w:val="en-GB"/>
              </w:rPr>
            </w:pPr>
            <w:r>
              <w:rPr>
                <w:sz w:val="20"/>
                <w:szCs w:val="20"/>
                <w:lang w:val="en-GB"/>
              </w:rPr>
              <w:t>Signing JCA</w:t>
            </w:r>
          </w:p>
        </w:tc>
        <w:tc>
          <w:tcPr>
            <w:tcW w:w="1688" w:type="dxa"/>
          </w:tcPr>
          <w:p w14:paraId="2DB22B2A" w14:textId="7F5FC978" w:rsidR="0019723E" w:rsidRDefault="00356836" w:rsidP="0019723E">
            <w:pPr>
              <w:rPr>
                <w:sz w:val="20"/>
                <w:szCs w:val="20"/>
                <w:lang w:val="en-GB"/>
              </w:rPr>
            </w:pPr>
            <w:r>
              <w:rPr>
                <w:sz w:val="20"/>
                <w:szCs w:val="20"/>
                <w:lang w:val="en-GB"/>
              </w:rPr>
              <w:t>WP1</w:t>
            </w:r>
          </w:p>
        </w:tc>
        <w:tc>
          <w:tcPr>
            <w:tcW w:w="2120" w:type="dxa"/>
          </w:tcPr>
          <w:p w14:paraId="272EB03E" w14:textId="11E3D272" w:rsidR="0019723E" w:rsidRDefault="00356836" w:rsidP="0019723E">
            <w:pPr>
              <w:rPr>
                <w:sz w:val="20"/>
                <w:szCs w:val="20"/>
                <w:lang w:val="en-GB"/>
              </w:rPr>
            </w:pPr>
            <w:r>
              <w:rPr>
                <w:sz w:val="20"/>
                <w:szCs w:val="20"/>
                <w:lang w:val="en-GB"/>
              </w:rPr>
              <w:t>January 2026</w:t>
            </w:r>
          </w:p>
        </w:tc>
      </w:tr>
      <w:tr w:rsidR="0019723E" w:rsidRPr="00D02320" w14:paraId="5992D9B4" w14:textId="77777777" w:rsidTr="00E718AF">
        <w:trPr>
          <w:trHeight w:val="539"/>
        </w:trPr>
        <w:tc>
          <w:tcPr>
            <w:tcW w:w="1220" w:type="dxa"/>
          </w:tcPr>
          <w:p w14:paraId="45165C7A" w14:textId="285FE432" w:rsidR="0019723E" w:rsidRPr="006B5D03" w:rsidRDefault="0019723E" w:rsidP="0019723E">
            <w:pPr>
              <w:jc w:val="center"/>
              <w:rPr>
                <w:sz w:val="20"/>
                <w:szCs w:val="20"/>
                <w:lang w:val="en-GB"/>
              </w:rPr>
            </w:pPr>
            <w:r w:rsidRPr="006B5D03">
              <w:rPr>
                <w:sz w:val="20"/>
                <w:szCs w:val="20"/>
                <w:lang w:val="en-GB"/>
              </w:rPr>
              <w:t>8</w:t>
            </w:r>
          </w:p>
        </w:tc>
        <w:tc>
          <w:tcPr>
            <w:tcW w:w="1290" w:type="dxa"/>
          </w:tcPr>
          <w:p w14:paraId="05E6925C" w14:textId="0AF69EF8" w:rsidR="0019723E" w:rsidRDefault="0019723E" w:rsidP="0019723E">
            <w:pPr>
              <w:rPr>
                <w:sz w:val="20"/>
                <w:szCs w:val="20"/>
                <w:lang w:val="en-GB"/>
              </w:rPr>
            </w:pPr>
            <w:r>
              <w:rPr>
                <w:sz w:val="20"/>
                <w:szCs w:val="20"/>
                <w:lang w:val="en-GB"/>
              </w:rPr>
              <w:t>WP</w:t>
            </w:r>
            <w:r w:rsidR="00356836">
              <w:rPr>
                <w:sz w:val="20"/>
                <w:szCs w:val="20"/>
                <w:lang w:val="en-GB"/>
              </w:rPr>
              <w:t>3</w:t>
            </w:r>
          </w:p>
        </w:tc>
        <w:tc>
          <w:tcPr>
            <w:tcW w:w="3342" w:type="dxa"/>
          </w:tcPr>
          <w:p w14:paraId="79898552" w14:textId="1E055796" w:rsidR="0019723E" w:rsidRDefault="00356836" w:rsidP="0019723E">
            <w:pPr>
              <w:rPr>
                <w:sz w:val="20"/>
                <w:szCs w:val="20"/>
                <w:lang w:val="en-GB"/>
              </w:rPr>
            </w:pPr>
            <w:r>
              <w:rPr>
                <w:sz w:val="20"/>
                <w:szCs w:val="20"/>
                <w:lang w:val="en-GB"/>
              </w:rPr>
              <w:t>Updates on CS7 and CS8 SF12 processing</w:t>
            </w:r>
          </w:p>
        </w:tc>
        <w:tc>
          <w:tcPr>
            <w:tcW w:w="1688" w:type="dxa"/>
          </w:tcPr>
          <w:p w14:paraId="2BCC99F2" w14:textId="648AF6F7" w:rsidR="0019723E" w:rsidRDefault="00356836" w:rsidP="0019723E">
            <w:pPr>
              <w:rPr>
                <w:sz w:val="20"/>
                <w:szCs w:val="20"/>
                <w:lang w:val="en-GB"/>
              </w:rPr>
            </w:pPr>
            <w:r>
              <w:rPr>
                <w:sz w:val="20"/>
                <w:szCs w:val="20"/>
                <w:lang w:val="en-GB"/>
              </w:rPr>
              <w:t>All WPs and CSs</w:t>
            </w:r>
          </w:p>
        </w:tc>
        <w:tc>
          <w:tcPr>
            <w:tcW w:w="2120" w:type="dxa"/>
          </w:tcPr>
          <w:p w14:paraId="633A95D4" w14:textId="0BFE3385" w:rsidR="0019723E" w:rsidRDefault="00356836" w:rsidP="0019723E">
            <w:pPr>
              <w:rPr>
                <w:sz w:val="20"/>
                <w:szCs w:val="20"/>
                <w:lang w:val="en-GB"/>
              </w:rPr>
            </w:pPr>
            <w:r>
              <w:rPr>
                <w:sz w:val="20"/>
                <w:szCs w:val="20"/>
                <w:lang w:val="en-GB"/>
              </w:rPr>
              <w:t>January 2026</w:t>
            </w:r>
          </w:p>
        </w:tc>
      </w:tr>
      <w:tr w:rsidR="0019723E" w:rsidRPr="00D02320" w14:paraId="5ED65E9F" w14:textId="77777777" w:rsidTr="00E718AF">
        <w:trPr>
          <w:trHeight w:val="539"/>
        </w:trPr>
        <w:tc>
          <w:tcPr>
            <w:tcW w:w="1220" w:type="dxa"/>
          </w:tcPr>
          <w:p w14:paraId="629A8331" w14:textId="62E01ACB" w:rsidR="0019723E" w:rsidRPr="006B5D03" w:rsidRDefault="0019723E" w:rsidP="0019723E">
            <w:pPr>
              <w:jc w:val="center"/>
              <w:rPr>
                <w:sz w:val="20"/>
                <w:szCs w:val="20"/>
                <w:lang w:val="en-GB"/>
              </w:rPr>
            </w:pPr>
            <w:r w:rsidRPr="006B5D03">
              <w:rPr>
                <w:sz w:val="20"/>
                <w:szCs w:val="20"/>
                <w:lang w:val="en-GB"/>
              </w:rPr>
              <w:t>9</w:t>
            </w:r>
          </w:p>
        </w:tc>
        <w:tc>
          <w:tcPr>
            <w:tcW w:w="1290" w:type="dxa"/>
          </w:tcPr>
          <w:p w14:paraId="5CA7DAEC" w14:textId="070179C0" w:rsidR="0019723E" w:rsidRPr="00D02320" w:rsidRDefault="00356836" w:rsidP="0019723E">
            <w:pPr>
              <w:rPr>
                <w:sz w:val="20"/>
                <w:szCs w:val="20"/>
                <w:lang w:val="en-GB"/>
              </w:rPr>
            </w:pPr>
            <w:r>
              <w:rPr>
                <w:sz w:val="20"/>
                <w:szCs w:val="20"/>
                <w:lang w:val="en-GB"/>
              </w:rPr>
              <w:t>UNIPD &amp; ETIFOR</w:t>
            </w:r>
          </w:p>
        </w:tc>
        <w:tc>
          <w:tcPr>
            <w:tcW w:w="3342" w:type="dxa"/>
          </w:tcPr>
          <w:p w14:paraId="2E866DB2" w14:textId="2D441678" w:rsidR="0019723E" w:rsidRPr="00D02320" w:rsidRDefault="00356836" w:rsidP="0019723E">
            <w:pPr>
              <w:rPr>
                <w:sz w:val="20"/>
                <w:szCs w:val="20"/>
                <w:lang w:val="en-GB"/>
              </w:rPr>
            </w:pPr>
            <w:r>
              <w:rPr>
                <w:sz w:val="20"/>
                <w:szCs w:val="20"/>
                <w:lang w:val="en-GB"/>
              </w:rPr>
              <w:t>Updating Knowledge Exchange and IEAB Visits Budget overview</w:t>
            </w:r>
          </w:p>
        </w:tc>
        <w:tc>
          <w:tcPr>
            <w:tcW w:w="1688" w:type="dxa"/>
          </w:tcPr>
          <w:p w14:paraId="762B16F5" w14:textId="604101B9" w:rsidR="0019723E" w:rsidRPr="00D02320" w:rsidRDefault="006B5D03" w:rsidP="0019723E">
            <w:pPr>
              <w:rPr>
                <w:sz w:val="20"/>
                <w:szCs w:val="20"/>
                <w:lang w:val="en-GB"/>
              </w:rPr>
            </w:pPr>
            <w:r>
              <w:rPr>
                <w:sz w:val="20"/>
                <w:szCs w:val="20"/>
                <w:lang w:val="en-GB"/>
              </w:rPr>
              <w:t>WP1</w:t>
            </w:r>
          </w:p>
        </w:tc>
        <w:tc>
          <w:tcPr>
            <w:tcW w:w="2120" w:type="dxa"/>
          </w:tcPr>
          <w:p w14:paraId="6E1CB847" w14:textId="67FD3EA3" w:rsidR="0019723E" w:rsidRPr="00D02320" w:rsidRDefault="006B5D03" w:rsidP="0019723E">
            <w:pPr>
              <w:rPr>
                <w:sz w:val="20"/>
                <w:szCs w:val="20"/>
                <w:lang w:val="en-GB"/>
              </w:rPr>
            </w:pPr>
            <w:r>
              <w:rPr>
                <w:sz w:val="20"/>
                <w:szCs w:val="20"/>
                <w:lang w:val="en-GB"/>
              </w:rPr>
              <w:t>February 2026</w:t>
            </w:r>
          </w:p>
        </w:tc>
      </w:tr>
      <w:tr w:rsidR="0019723E" w:rsidRPr="00D02320" w14:paraId="239F5A82" w14:textId="77777777" w:rsidTr="00E718AF">
        <w:trPr>
          <w:trHeight w:val="539"/>
        </w:trPr>
        <w:tc>
          <w:tcPr>
            <w:tcW w:w="1220" w:type="dxa"/>
          </w:tcPr>
          <w:p w14:paraId="60F8EA14" w14:textId="7F536540" w:rsidR="0019723E" w:rsidRPr="006B5D03" w:rsidRDefault="0019723E" w:rsidP="0019723E">
            <w:pPr>
              <w:tabs>
                <w:tab w:val="left" w:pos="330"/>
                <w:tab w:val="center" w:pos="503"/>
              </w:tabs>
              <w:rPr>
                <w:sz w:val="20"/>
                <w:szCs w:val="20"/>
                <w:lang w:val="en-GB"/>
              </w:rPr>
            </w:pPr>
            <w:r w:rsidRPr="006B5D03">
              <w:rPr>
                <w:sz w:val="20"/>
                <w:szCs w:val="20"/>
                <w:lang w:val="en-GB"/>
              </w:rPr>
              <w:tab/>
            </w:r>
            <w:r w:rsidRPr="006B5D03">
              <w:rPr>
                <w:sz w:val="20"/>
                <w:szCs w:val="20"/>
                <w:lang w:val="en-GB"/>
              </w:rPr>
              <w:tab/>
              <w:t>10</w:t>
            </w:r>
          </w:p>
        </w:tc>
        <w:tc>
          <w:tcPr>
            <w:tcW w:w="1290" w:type="dxa"/>
          </w:tcPr>
          <w:p w14:paraId="4838E5D2" w14:textId="175ADD92" w:rsidR="0019723E" w:rsidRPr="00D02320" w:rsidRDefault="006B5D03" w:rsidP="0019723E">
            <w:pPr>
              <w:rPr>
                <w:sz w:val="20"/>
                <w:szCs w:val="20"/>
                <w:lang w:val="en-GB"/>
              </w:rPr>
            </w:pPr>
            <w:r>
              <w:rPr>
                <w:sz w:val="20"/>
                <w:szCs w:val="20"/>
                <w:lang w:val="en-GB"/>
              </w:rPr>
              <w:t>All WPs and CSs</w:t>
            </w:r>
          </w:p>
        </w:tc>
        <w:tc>
          <w:tcPr>
            <w:tcW w:w="3342" w:type="dxa"/>
          </w:tcPr>
          <w:p w14:paraId="49D579FD" w14:textId="5A38ADAB" w:rsidR="0019723E" w:rsidRPr="00D02320" w:rsidRDefault="006B5D03" w:rsidP="0019723E">
            <w:pPr>
              <w:rPr>
                <w:sz w:val="20"/>
                <w:szCs w:val="20"/>
                <w:lang w:val="en-GB"/>
              </w:rPr>
            </w:pPr>
            <w:r>
              <w:rPr>
                <w:sz w:val="20"/>
                <w:szCs w:val="20"/>
                <w:lang w:val="en-GB"/>
              </w:rPr>
              <w:t>Reevaluate usage of Knowledge Exchange budgets</w:t>
            </w:r>
          </w:p>
        </w:tc>
        <w:tc>
          <w:tcPr>
            <w:tcW w:w="1688" w:type="dxa"/>
          </w:tcPr>
          <w:p w14:paraId="1DB5AA71" w14:textId="1D3DDAA6" w:rsidR="0019723E" w:rsidRPr="00D02320" w:rsidRDefault="006B5D03" w:rsidP="0019723E">
            <w:pPr>
              <w:rPr>
                <w:sz w:val="20"/>
                <w:szCs w:val="20"/>
                <w:lang w:val="en-GB"/>
              </w:rPr>
            </w:pPr>
            <w:r>
              <w:rPr>
                <w:sz w:val="20"/>
                <w:szCs w:val="20"/>
                <w:lang w:val="en-GB"/>
              </w:rPr>
              <w:t>All</w:t>
            </w:r>
          </w:p>
        </w:tc>
        <w:tc>
          <w:tcPr>
            <w:tcW w:w="2120" w:type="dxa"/>
          </w:tcPr>
          <w:p w14:paraId="5D58681F" w14:textId="6667E131" w:rsidR="0019723E" w:rsidRPr="00D02320" w:rsidRDefault="006B5D03" w:rsidP="0019723E">
            <w:pPr>
              <w:rPr>
                <w:sz w:val="20"/>
                <w:szCs w:val="20"/>
                <w:lang w:val="en-GB"/>
              </w:rPr>
            </w:pPr>
            <w:r>
              <w:rPr>
                <w:sz w:val="20"/>
                <w:szCs w:val="20"/>
                <w:lang w:val="en-GB"/>
              </w:rPr>
              <w:t>September 2026</w:t>
            </w:r>
          </w:p>
        </w:tc>
      </w:tr>
      <w:tr w:rsidR="006B5D03" w:rsidRPr="00D02320" w14:paraId="3EA681CA" w14:textId="77777777" w:rsidTr="00E718AF">
        <w:trPr>
          <w:trHeight w:val="539"/>
        </w:trPr>
        <w:tc>
          <w:tcPr>
            <w:tcW w:w="1220" w:type="dxa"/>
          </w:tcPr>
          <w:p w14:paraId="3360009F" w14:textId="453F744E" w:rsidR="006B5D03" w:rsidRPr="006B5D03" w:rsidRDefault="006B5D03" w:rsidP="006B5D03">
            <w:pPr>
              <w:jc w:val="center"/>
              <w:rPr>
                <w:sz w:val="20"/>
                <w:szCs w:val="20"/>
                <w:lang w:val="en-GB"/>
              </w:rPr>
            </w:pPr>
            <w:r w:rsidRPr="006B5D03">
              <w:rPr>
                <w:sz w:val="20"/>
                <w:szCs w:val="20"/>
                <w:lang w:val="en-GB"/>
              </w:rPr>
              <w:t>11</w:t>
            </w:r>
          </w:p>
        </w:tc>
        <w:tc>
          <w:tcPr>
            <w:tcW w:w="1290" w:type="dxa"/>
          </w:tcPr>
          <w:p w14:paraId="0504B3F9" w14:textId="3B752F3B" w:rsidR="006B5D03" w:rsidRPr="00D02320" w:rsidRDefault="006B5D03" w:rsidP="006B5D03">
            <w:pPr>
              <w:rPr>
                <w:sz w:val="20"/>
                <w:szCs w:val="20"/>
                <w:lang w:val="en-GB"/>
              </w:rPr>
            </w:pPr>
            <w:r>
              <w:rPr>
                <w:sz w:val="20"/>
                <w:szCs w:val="20"/>
                <w:lang w:val="en-GB"/>
              </w:rPr>
              <w:t>All WPs and CSs</w:t>
            </w:r>
          </w:p>
        </w:tc>
        <w:tc>
          <w:tcPr>
            <w:tcW w:w="3342" w:type="dxa"/>
          </w:tcPr>
          <w:p w14:paraId="207913A0" w14:textId="631C60C6" w:rsidR="006B5D03" w:rsidRPr="00D02320" w:rsidRDefault="006B5D03" w:rsidP="006B5D03">
            <w:pPr>
              <w:rPr>
                <w:sz w:val="20"/>
                <w:szCs w:val="20"/>
                <w:lang w:val="en-GB"/>
              </w:rPr>
            </w:pPr>
            <w:r>
              <w:rPr>
                <w:sz w:val="20"/>
                <w:szCs w:val="20"/>
                <w:lang w:val="en-GB"/>
              </w:rPr>
              <w:t>Submit abstracts to ESP</w:t>
            </w:r>
          </w:p>
        </w:tc>
        <w:tc>
          <w:tcPr>
            <w:tcW w:w="1688" w:type="dxa"/>
          </w:tcPr>
          <w:p w14:paraId="5FF2B57E" w14:textId="3FD8760F" w:rsidR="006B5D03" w:rsidRPr="00D02320" w:rsidRDefault="006B5D03" w:rsidP="006B5D03">
            <w:pPr>
              <w:rPr>
                <w:sz w:val="20"/>
                <w:szCs w:val="20"/>
                <w:lang w:val="en-GB"/>
              </w:rPr>
            </w:pPr>
            <w:r>
              <w:rPr>
                <w:sz w:val="20"/>
                <w:szCs w:val="20"/>
                <w:lang w:val="en-GB"/>
              </w:rPr>
              <w:t>AZTI/ESP site</w:t>
            </w:r>
          </w:p>
        </w:tc>
        <w:tc>
          <w:tcPr>
            <w:tcW w:w="2120" w:type="dxa"/>
          </w:tcPr>
          <w:p w14:paraId="7D2990D7" w14:textId="65F19BE5" w:rsidR="006B5D03" w:rsidRPr="00D02320" w:rsidRDefault="006B5D03" w:rsidP="006B5D03">
            <w:pPr>
              <w:rPr>
                <w:sz w:val="20"/>
                <w:szCs w:val="20"/>
                <w:lang w:val="en-GB"/>
              </w:rPr>
            </w:pPr>
            <w:r>
              <w:rPr>
                <w:sz w:val="20"/>
                <w:szCs w:val="20"/>
                <w:lang w:val="en-GB"/>
              </w:rPr>
              <w:t>End of 2025</w:t>
            </w:r>
          </w:p>
        </w:tc>
      </w:tr>
      <w:tr w:rsidR="0019723E" w:rsidRPr="00D02320" w14:paraId="2C7DA30A" w14:textId="77777777" w:rsidTr="00E718AF">
        <w:trPr>
          <w:trHeight w:val="539"/>
        </w:trPr>
        <w:tc>
          <w:tcPr>
            <w:tcW w:w="1220" w:type="dxa"/>
          </w:tcPr>
          <w:p w14:paraId="3182E175" w14:textId="1E781565" w:rsidR="0019723E" w:rsidRPr="006B5D03" w:rsidRDefault="0019723E" w:rsidP="0019723E">
            <w:pPr>
              <w:jc w:val="center"/>
              <w:rPr>
                <w:sz w:val="20"/>
                <w:szCs w:val="20"/>
                <w:lang w:val="en-GB"/>
              </w:rPr>
            </w:pPr>
            <w:r w:rsidRPr="006B5D03">
              <w:rPr>
                <w:sz w:val="20"/>
                <w:szCs w:val="20"/>
                <w:lang w:val="en-GB"/>
              </w:rPr>
              <w:t>12</w:t>
            </w:r>
          </w:p>
        </w:tc>
        <w:tc>
          <w:tcPr>
            <w:tcW w:w="1290" w:type="dxa"/>
          </w:tcPr>
          <w:p w14:paraId="0510227E" w14:textId="67859300" w:rsidR="0019723E" w:rsidRDefault="0019723E" w:rsidP="0019723E">
            <w:pPr>
              <w:rPr>
                <w:sz w:val="20"/>
                <w:szCs w:val="20"/>
                <w:lang w:val="en-GB"/>
              </w:rPr>
            </w:pPr>
            <w:r>
              <w:rPr>
                <w:sz w:val="20"/>
                <w:szCs w:val="20"/>
                <w:lang w:val="en-GB"/>
              </w:rPr>
              <w:t>WP1</w:t>
            </w:r>
          </w:p>
        </w:tc>
        <w:tc>
          <w:tcPr>
            <w:tcW w:w="3342" w:type="dxa"/>
          </w:tcPr>
          <w:p w14:paraId="5707FF35" w14:textId="7766E1B5" w:rsidR="0019723E" w:rsidRDefault="006B5D03" w:rsidP="0019723E">
            <w:pPr>
              <w:rPr>
                <w:sz w:val="20"/>
                <w:szCs w:val="20"/>
                <w:lang w:val="en-GB"/>
              </w:rPr>
            </w:pPr>
            <w:r>
              <w:rPr>
                <w:sz w:val="20"/>
                <w:szCs w:val="20"/>
                <w:lang w:val="en-GB"/>
              </w:rPr>
              <w:t>Finalising the structure of the Handbook</w:t>
            </w:r>
          </w:p>
        </w:tc>
        <w:tc>
          <w:tcPr>
            <w:tcW w:w="1688" w:type="dxa"/>
          </w:tcPr>
          <w:p w14:paraId="68D68060" w14:textId="71C5F2CC" w:rsidR="0019723E" w:rsidRDefault="006B5D03" w:rsidP="0019723E">
            <w:pPr>
              <w:rPr>
                <w:sz w:val="20"/>
                <w:szCs w:val="20"/>
                <w:lang w:val="en-GB"/>
              </w:rPr>
            </w:pPr>
            <w:r>
              <w:rPr>
                <w:sz w:val="20"/>
                <w:szCs w:val="20"/>
                <w:lang w:val="en-GB"/>
              </w:rPr>
              <w:t>Publisher</w:t>
            </w:r>
          </w:p>
        </w:tc>
        <w:tc>
          <w:tcPr>
            <w:tcW w:w="2120" w:type="dxa"/>
          </w:tcPr>
          <w:p w14:paraId="0807C0D7" w14:textId="766563A6" w:rsidR="0019723E" w:rsidRDefault="006B5D03" w:rsidP="0019723E">
            <w:pPr>
              <w:rPr>
                <w:sz w:val="20"/>
                <w:szCs w:val="20"/>
                <w:lang w:val="en-GB"/>
              </w:rPr>
            </w:pPr>
            <w:r>
              <w:rPr>
                <w:sz w:val="20"/>
                <w:szCs w:val="20"/>
                <w:lang w:val="en-GB"/>
              </w:rPr>
              <w:t>January 2026</w:t>
            </w:r>
          </w:p>
        </w:tc>
      </w:tr>
      <w:tr w:rsidR="0019723E" w:rsidRPr="00D02320" w14:paraId="114B29F8" w14:textId="77777777" w:rsidTr="00E718AF">
        <w:trPr>
          <w:trHeight w:val="539"/>
        </w:trPr>
        <w:tc>
          <w:tcPr>
            <w:tcW w:w="1220" w:type="dxa"/>
          </w:tcPr>
          <w:p w14:paraId="21A5985D" w14:textId="5EDF9206" w:rsidR="0019723E" w:rsidRPr="006B5D03" w:rsidRDefault="0019723E" w:rsidP="0019723E">
            <w:pPr>
              <w:jc w:val="center"/>
              <w:rPr>
                <w:sz w:val="20"/>
                <w:szCs w:val="20"/>
                <w:lang w:val="en-GB"/>
              </w:rPr>
            </w:pPr>
            <w:r w:rsidRPr="006B5D03">
              <w:rPr>
                <w:sz w:val="20"/>
                <w:szCs w:val="20"/>
                <w:lang w:val="en-GB"/>
              </w:rPr>
              <w:t>13</w:t>
            </w:r>
          </w:p>
        </w:tc>
        <w:tc>
          <w:tcPr>
            <w:tcW w:w="1290" w:type="dxa"/>
          </w:tcPr>
          <w:p w14:paraId="68D2EEAA" w14:textId="35874B17" w:rsidR="0019723E" w:rsidRDefault="006B5D03" w:rsidP="0019723E">
            <w:pPr>
              <w:rPr>
                <w:sz w:val="20"/>
                <w:szCs w:val="20"/>
                <w:lang w:val="en-GB"/>
              </w:rPr>
            </w:pPr>
            <w:r>
              <w:rPr>
                <w:sz w:val="20"/>
                <w:szCs w:val="20"/>
                <w:lang w:val="en-GB"/>
              </w:rPr>
              <w:t>NBSI, UNIVIE, UNIPD, UNEXE</w:t>
            </w:r>
          </w:p>
        </w:tc>
        <w:tc>
          <w:tcPr>
            <w:tcW w:w="3342" w:type="dxa"/>
          </w:tcPr>
          <w:p w14:paraId="7F1AE983" w14:textId="38C4D77D" w:rsidR="0019723E" w:rsidRDefault="006B5D03" w:rsidP="0019723E">
            <w:pPr>
              <w:rPr>
                <w:sz w:val="20"/>
                <w:szCs w:val="20"/>
                <w:lang w:val="en-GB"/>
              </w:rPr>
            </w:pPr>
            <w:r>
              <w:rPr>
                <w:sz w:val="20"/>
                <w:szCs w:val="20"/>
                <w:lang w:val="en-GB"/>
              </w:rPr>
              <w:t>Looking into matrices on evidence for different NbT audiences</w:t>
            </w:r>
          </w:p>
        </w:tc>
        <w:tc>
          <w:tcPr>
            <w:tcW w:w="1688" w:type="dxa"/>
          </w:tcPr>
          <w:p w14:paraId="467D4D29" w14:textId="728BB9D6" w:rsidR="0019723E" w:rsidRDefault="0019723E" w:rsidP="0019723E">
            <w:pPr>
              <w:rPr>
                <w:sz w:val="20"/>
                <w:szCs w:val="20"/>
                <w:lang w:val="en-GB"/>
              </w:rPr>
            </w:pPr>
          </w:p>
        </w:tc>
        <w:tc>
          <w:tcPr>
            <w:tcW w:w="2120" w:type="dxa"/>
          </w:tcPr>
          <w:p w14:paraId="5006006D" w14:textId="6DE4AF6A" w:rsidR="0019723E" w:rsidRDefault="006B5D03" w:rsidP="0019723E">
            <w:pPr>
              <w:rPr>
                <w:sz w:val="20"/>
                <w:szCs w:val="20"/>
                <w:lang w:val="en-GB"/>
              </w:rPr>
            </w:pPr>
            <w:r>
              <w:rPr>
                <w:sz w:val="20"/>
                <w:szCs w:val="20"/>
                <w:lang w:val="en-GB"/>
              </w:rPr>
              <w:t>February 2026</w:t>
            </w:r>
          </w:p>
        </w:tc>
      </w:tr>
      <w:tr w:rsidR="0019723E" w:rsidRPr="00D02320" w14:paraId="3EFADEE8" w14:textId="77777777" w:rsidTr="00E718AF">
        <w:trPr>
          <w:trHeight w:val="539"/>
        </w:trPr>
        <w:tc>
          <w:tcPr>
            <w:tcW w:w="1220" w:type="dxa"/>
          </w:tcPr>
          <w:p w14:paraId="0B95D6CE" w14:textId="76AE9327" w:rsidR="0019723E" w:rsidRPr="006B5D03" w:rsidRDefault="0019723E" w:rsidP="0019723E">
            <w:pPr>
              <w:jc w:val="center"/>
              <w:rPr>
                <w:sz w:val="20"/>
                <w:szCs w:val="20"/>
                <w:lang w:val="en-GB"/>
              </w:rPr>
            </w:pPr>
            <w:r w:rsidRPr="006B5D03">
              <w:rPr>
                <w:sz w:val="20"/>
                <w:szCs w:val="20"/>
                <w:lang w:val="en-GB"/>
              </w:rPr>
              <w:t>14</w:t>
            </w:r>
          </w:p>
        </w:tc>
        <w:tc>
          <w:tcPr>
            <w:tcW w:w="1290" w:type="dxa"/>
          </w:tcPr>
          <w:p w14:paraId="0E5E49CC" w14:textId="1C802A40" w:rsidR="0019723E" w:rsidRDefault="006B5D03" w:rsidP="0019723E">
            <w:pPr>
              <w:rPr>
                <w:sz w:val="20"/>
                <w:szCs w:val="20"/>
                <w:lang w:val="en-GB"/>
              </w:rPr>
            </w:pPr>
            <w:r>
              <w:rPr>
                <w:sz w:val="20"/>
                <w:szCs w:val="20"/>
                <w:lang w:val="en-GB"/>
              </w:rPr>
              <w:t>All WPs and CSs</w:t>
            </w:r>
          </w:p>
        </w:tc>
        <w:tc>
          <w:tcPr>
            <w:tcW w:w="3342" w:type="dxa"/>
          </w:tcPr>
          <w:p w14:paraId="5241C9FC" w14:textId="5A1E96C9" w:rsidR="0019723E" w:rsidRDefault="006B5D03" w:rsidP="0019723E">
            <w:pPr>
              <w:rPr>
                <w:sz w:val="20"/>
                <w:szCs w:val="20"/>
                <w:lang w:val="en-GB"/>
              </w:rPr>
            </w:pPr>
            <w:r>
              <w:rPr>
                <w:sz w:val="20"/>
                <w:szCs w:val="20"/>
                <w:lang w:val="en-GB"/>
              </w:rPr>
              <w:t>Checking their availability for September 2026</w:t>
            </w:r>
          </w:p>
        </w:tc>
        <w:tc>
          <w:tcPr>
            <w:tcW w:w="1688" w:type="dxa"/>
          </w:tcPr>
          <w:p w14:paraId="40EEAF33" w14:textId="77122502" w:rsidR="0019723E" w:rsidRDefault="006B5D03" w:rsidP="0019723E">
            <w:pPr>
              <w:rPr>
                <w:sz w:val="20"/>
                <w:szCs w:val="20"/>
                <w:lang w:val="en-GB"/>
              </w:rPr>
            </w:pPr>
            <w:r>
              <w:rPr>
                <w:sz w:val="20"/>
                <w:szCs w:val="20"/>
                <w:lang w:val="en-GB"/>
              </w:rPr>
              <w:t>WP1</w:t>
            </w:r>
          </w:p>
        </w:tc>
        <w:tc>
          <w:tcPr>
            <w:tcW w:w="2120" w:type="dxa"/>
          </w:tcPr>
          <w:p w14:paraId="1FC40B86" w14:textId="72C97674" w:rsidR="0019723E" w:rsidRPr="0019723E" w:rsidRDefault="006B5D03" w:rsidP="0019723E">
            <w:pPr>
              <w:rPr>
                <w:b/>
                <w:bCs/>
                <w:color w:val="FF0000"/>
                <w:sz w:val="20"/>
                <w:szCs w:val="20"/>
                <w:lang w:val="en-GB"/>
              </w:rPr>
            </w:pPr>
            <w:r>
              <w:rPr>
                <w:sz w:val="20"/>
                <w:szCs w:val="20"/>
                <w:lang w:val="en-GB"/>
              </w:rPr>
              <w:t>February 2026</w:t>
            </w:r>
          </w:p>
        </w:tc>
      </w:tr>
      <w:tr w:rsidR="00E718AF" w:rsidRPr="00D02320" w14:paraId="7306BC5C" w14:textId="77777777" w:rsidTr="00E718AF">
        <w:trPr>
          <w:trHeight w:val="539"/>
        </w:trPr>
        <w:tc>
          <w:tcPr>
            <w:tcW w:w="1220" w:type="dxa"/>
          </w:tcPr>
          <w:p w14:paraId="3DD91EF8" w14:textId="0315A365" w:rsidR="00E718AF" w:rsidRPr="006B5D03" w:rsidRDefault="006B5D03" w:rsidP="00E718AF">
            <w:pPr>
              <w:jc w:val="center"/>
              <w:rPr>
                <w:sz w:val="20"/>
                <w:szCs w:val="20"/>
                <w:lang w:val="en-GB"/>
              </w:rPr>
            </w:pPr>
            <w:r>
              <w:rPr>
                <w:sz w:val="20"/>
                <w:szCs w:val="20"/>
                <w:lang w:val="en-GB"/>
              </w:rPr>
              <w:t>15</w:t>
            </w:r>
          </w:p>
        </w:tc>
        <w:tc>
          <w:tcPr>
            <w:tcW w:w="1290" w:type="dxa"/>
          </w:tcPr>
          <w:p w14:paraId="4D85DE78" w14:textId="140945DC" w:rsidR="00E718AF" w:rsidRDefault="00E718AF" w:rsidP="00E718AF">
            <w:pPr>
              <w:rPr>
                <w:sz w:val="20"/>
                <w:szCs w:val="20"/>
                <w:lang w:val="en-GB"/>
              </w:rPr>
            </w:pPr>
            <w:r>
              <w:rPr>
                <w:sz w:val="20"/>
                <w:szCs w:val="20"/>
                <w:lang w:val="en-GB"/>
              </w:rPr>
              <w:t>All WPs and CSs</w:t>
            </w:r>
          </w:p>
        </w:tc>
        <w:tc>
          <w:tcPr>
            <w:tcW w:w="3342" w:type="dxa"/>
          </w:tcPr>
          <w:p w14:paraId="23B47B49" w14:textId="65C6C27C" w:rsidR="00E718AF" w:rsidRDefault="00E718AF" w:rsidP="00E718AF">
            <w:pPr>
              <w:rPr>
                <w:sz w:val="20"/>
                <w:szCs w:val="20"/>
                <w:lang w:val="en-GB"/>
              </w:rPr>
            </w:pPr>
            <w:r>
              <w:rPr>
                <w:sz w:val="20"/>
                <w:szCs w:val="20"/>
                <w:lang w:val="en-GB"/>
              </w:rPr>
              <w:t xml:space="preserve">Complete </w:t>
            </w:r>
            <w:r w:rsidR="006B5D03">
              <w:rPr>
                <w:sz w:val="20"/>
                <w:szCs w:val="20"/>
                <w:lang w:val="en-GB"/>
              </w:rPr>
              <w:t>date finder</w:t>
            </w:r>
            <w:r>
              <w:rPr>
                <w:sz w:val="20"/>
                <w:szCs w:val="20"/>
                <w:lang w:val="en-GB"/>
              </w:rPr>
              <w:t xml:space="preserve"> for </w:t>
            </w:r>
            <w:r w:rsidR="006B5D03">
              <w:rPr>
                <w:sz w:val="20"/>
                <w:szCs w:val="20"/>
                <w:lang w:val="en-GB"/>
              </w:rPr>
              <w:t>12</w:t>
            </w:r>
            <w:r w:rsidR="006B5D03" w:rsidRPr="006B5D03">
              <w:rPr>
                <w:sz w:val="20"/>
                <w:szCs w:val="20"/>
                <w:vertAlign w:val="superscript"/>
                <w:lang w:val="en-GB"/>
              </w:rPr>
              <w:t>th</w:t>
            </w:r>
            <w:r>
              <w:rPr>
                <w:sz w:val="20"/>
                <w:szCs w:val="20"/>
                <w:lang w:val="en-GB"/>
              </w:rPr>
              <w:t xml:space="preserve"> Steering Committee Meeting</w:t>
            </w:r>
          </w:p>
        </w:tc>
        <w:tc>
          <w:tcPr>
            <w:tcW w:w="1688" w:type="dxa"/>
          </w:tcPr>
          <w:p w14:paraId="5DEA6341" w14:textId="7420BEB7" w:rsidR="00E718AF" w:rsidRDefault="00E718AF" w:rsidP="00E718AF">
            <w:pPr>
              <w:rPr>
                <w:sz w:val="20"/>
                <w:szCs w:val="20"/>
                <w:lang w:val="en-GB"/>
              </w:rPr>
            </w:pPr>
            <w:hyperlink r:id="rId13" w:history="1">
              <w:r w:rsidRPr="00E718AF">
                <w:rPr>
                  <w:rStyle w:val="Hyperlink"/>
                  <w:sz w:val="20"/>
                  <w:szCs w:val="20"/>
                  <w:lang w:val="en-GB"/>
                </w:rPr>
                <w:t>Li</w:t>
              </w:r>
              <w:r w:rsidRPr="00E718AF">
                <w:rPr>
                  <w:rStyle w:val="Hyperlink"/>
                  <w:sz w:val="20"/>
                  <w:szCs w:val="20"/>
                  <w:lang w:val="en-GB"/>
                </w:rPr>
                <w:t>nk</w:t>
              </w:r>
            </w:hyperlink>
          </w:p>
        </w:tc>
        <w:tc>
          <w:tcPr>
            <w:tcW w:w="2120" w:type="dxa"/>
          </w:tcPr>
          <w:p w14:paraId="03EE9640" w14:textId="34DC0677" w:rsidR="00E718AF" w:rsidRDefault="00E718AF" w:rsidP="00E718AF">
            <w:pPr>
              <w:rPr>
                <w:sz w:val="20"/>
                <w:szCs w:val="20"/>
                <w:lang w:val="en-GB"/>
              </w:rPr>
            </w:pPr>
            <w:r>
              <w:rPr>
                <w:sz w:val="20"/>
                <w:szCs w:val="20"/>
                <w:lang w:val="en-GB"/>
              </w:rPr>
              <w:t>December 2024</w:t>
            </w:r>
          </w:p>
        </w:tc>
      </w:tr>
    </w:tbl>
    <w:p w14:paraId="5605C025" w14:textId="77777777" w:rsidR="00253082" w:rsidRPr="00E0282A" w:rsidRDefault="00253082" w:rsidP="006B5D03">
      <w:pPr>
        <w:rPr>
          <w:lang w:val="en-GB"/>
        </w:rPr>
      </w:pPr>
    </w:p>
    <w:sectPr w:rsidR="00253082" w:rsidRPr="00E0282A" w:rsidSect="0027744F">
      <w:headerReference w:type="default"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E7D26" w14:textId="77777777" w:rsidR="00FD35C5" w:rsidRDefault="00FD35C5" w:rsidP="008234FE">
      <w:r>
        <w:separator/>
      </w:r>
    </w:p>
  </w:endnote>
  <w:endnote w:type="continuationSeparator" w:id="0">
    <w:p w14:paraId="04E66250" w14:textId="77777777" w:rsidR="00FD35C5" w:rsidRDefault="00FD35C5" w:rsidP="0082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n">
    <w:panose1 w:val="00000000000000000000"/>
    <w:charset w:val="00"/>
    <w:family w:val="auto"/>
    <w:pitch w:val="variable"/>
    <w:sig w:usb0="A000006F" w:usb1="0000404B" w:usb2="00000000" w:usb3="00000000" w:csb0="00000093" w:csb1="00000000"/>
  </w:font>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Fira Sans">
    <w:charset w:val="00"/>
    <w:family w:val="swiss"/>
    <w:pitch w:val="variable"/>
    <w:sig w:usb0="600002FF"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402521"/>
      <w:docPartObj>
        <w:docPartGallery w:val="Page Numbers (Bottom of Page)"/>
        <w:docPartUnique/>
      </w:docPartObj>
    </w:sdtPr>
    <w:sdtEndPr/>
    <w:sdtContent>
      <w:p w14:paraId="6323FDBC" w14:textId="2A0FEEB6" w:rsidR="009E4184" w:rsidRDefault="009E4184">
        <w:pPr>
          <w:pStyle w:val="Fuzeile"/>
          <w:jc w:val="right"/>
        </w:pPr>
        <w:r>
          <w:fldChar w:fldCharType="begin"/>
        </w:r>
        <w:r>
          <w:instrText>PAGE   \* MERGEFORMAT</w:instrText>
        </w:r>
        <w:r>
          <w:fldChar w:fldCharType="separate"/>
        </w:r>
        <w:r>
          <w:rPr>
            <w:lang w:val="sv-SE"/>
          </w:rPr>
          <w:t>2</w:t>
        </w:r>
        <w:r>
          <w:fldChar w:fldCharType="end"/>
        </w:r>
      </w:p>
    </w:sdtContent>
  </w:sdt>
  <w:p w14:paraId="0EDD72A0" w14:textId="77777777" w:rsidR="0027744F" w:rsidRDefault="0027744F" w:rsidP="008234F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233E4" w14:textId="31492B8A" w:rsidR="0006288E" w:rsidRPr="0006288E" w:rsidRDefault="00C24A29">
    <w:pPr>
      <w:pStyle w:val="Fuzeile"/>
      <w:rPr>
        <w:sz w:val="20"/>
        <w:szCs w:val="20"/>
      </w:rPr>
    </w:pPr>
    <w:bookmarkStart w:id="0" w:name="_Hlk139533465"/>
    <w:bookmarkStart w:id="1" w:name="_Hlk139533466"/>
    <w:r>
      <w:rPr>
        <w:noProof/>
      </w:rPr>
      <w:drawing>
        <wp:anchor distT="0" distB="0" distL="114300" distR="114300" simplePos="0" relativeHeight="251672576" behindDoc="0" locked="1" layoutInCell="1" allowOverlap="1" wp14:anchorId="1E6680BB" wp14:editId="3A988E6A">
          <wp:simplePos x="0" y="0"/>
          <wp:positionH relativeFrom="column">
            <wp:posOffset>5479357</wp:posOffset>
          </wp:positionH>
          <wp:positionV relativeFrom="paragraph">
            <wp:posOffset>20609</wp:posOffset>
          </wp:positionV>
          <wp:extent cx="429260" cy="412750"/>
          <wp:effectExtent l="0" t="0" r="8890" b="6350"/>
          <wp:wrapSquare wrapText="bothSides"/>
          <wp:docPr id="1320651905" name="Picture 1320651905" descr="En bild som visar Teckensnitt, Grafik, symbol,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169622" name="Bildobjekt 2" descr="En bild som visar Teckensnitt, Grafik, symbol, text&#10;&#10;Automatiskt genererad beskrivning"/>
                  <pic:cNvPicPr/>
                </pic:nvPicPr>
                <pic:blipFill rotWithShape="1">
                  <a:blip r:embed="rId1">
                    <a:extLst>
                      <a:ext uri="{28A0092B-C50C-407E-A947-70E740481C1C}">
                        <a14:useLocalDpi xmlns:a14="http://schemas.microsoft.com/office/drawing/2010/main" val="0"/>
                      </a:ext>
                    </a:extLst>
                  </a:blip>
                  <a:srcRect r="69270"/>
                  <a:stretch/>
                </pic:blipFill>
                <pic:spPr bwMode="auto">
                  <a:xfrm>
                    <a:off x="0" y="0"/>
                    <a:ext cx="429260" cy="4127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6288E" w:rsidRPr="00AD708D">
      <w:rPr>
        <w:noProof/>
        <w:lang w:val="en-GB" w:eastAsia="en-GB"/>
      </w:rPr>
      <w:drawing>
        <wp:anchor distT="0" distB="0" distL="114300" distR="114300" simplePos="0" relativeHeight="251670528" behindDoc="0" locked="1" layoutInCell="1" allowOverlap="1" wp14:anchorId="7CC8B434" wp14:editId="099C44CA">
          <wp:simplePos x="0" y="0"/>
          <wp:positionH relativeFrom="margin">
            <wp:posOffset>-111125</wp:posOffset>
          </wp:positionH>
          <wp:positionV relativeFrom="paragraph">
            <wp:posOffset>17780</wp:posOffset>
          </wp:positionV>
          <wp:extent cx="661035" cy="447040"/>
          <wp:effectExtent l="0" t="0" r="5715" b="0"/>
          <wp:wrapSquare wrapText="bothSides"/>
          <wp:docPr id="1173440944" name="Picture 1173440944">
            <a:extLst xmlns:a="http://schemas.openxmlformats.org/drawingml/2006/main">
              <a:ext uri="{FF2B5EF4-FFF2-40B4-BE49-F238E27FC236}">
                <a16:creationId xmlns:a16="http://schemas.microsoft.com/office/drawing/2014/main" id="{FE3B6671-1CF2-8CB2-A829-30D5A4DF81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FE3B6671-1CF2-8CB2-A829-30D5A4DF816F}"/>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r="68575"/>
                  <a:stretch/>
                </pic:blipFill>
                <pic:spPr bwMode="auto">
                  <a:xfrm>
                    <a:off x="0" y="0"/>
                    <a:ext cx="661035" cy="447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288E" w:rsidRPr="0006288E">
      <w:rPr>
        <w:sz w:val="20"/>
        <w:szCs w:val="20"/>
      </w:rPr>
      <w:t xml:space="preserve">The Resonate project is funded by the European Union’s Horizons Europe Research and Innovation </w:t>
    </w:r>
    <w:proofErr w:type="spellStart"/>
    <w:r w:rsidR="0006288E" w:rsidRPr="0006288E">
      <w:rPr>
        <w:sz w:val="20"/>
        <w:szCs w:val="20"/>
      </w:rPr>
      <w:t>programme</w:t>
    </w:r>
    <w:proofErr w:type="spellEnd"/>
    <w:r w:rsidR="0006288E" w:rsidRPr="0006288E">
      <w:rPr>
        <w:sz w:val="20"/>
        <w:szCs w:val="20"/>
      </w:rPr>
      <w:t xml:space="preserve"> under grant agreement No. 101081420 and co-funded by the UK Research and Innovation grant award No. 10063874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EE08" w14:textId="77777777" w:rsidR="00FD35C5" w:rsidRDefault="00FD35C5" w:rsidP="008234FE">
      <w:r>
        <w:separator/>
      </w:r>
    </w:p>
  </w:footnote>
  <w:footnote w:type="continuationSeparator" w:id="0">
    <w:p w14:paraId="50919529" w14:textId="77777777" w:rsidR="00FD35C5" w:rsidRDefault="00FD35C5" w:rsidP="00823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0D26E" w14:textId="192D029E" w:rsidR="00A279AB" w:rsidRDefault="00BF5F96" w:rsidP="008234FE">
    <w:r>
      <w:rPr>
        <w:noProof/>
        <w:lang w:val="en-GB" w:eastAsia="en-GB"/>
      </w:rPr>
      <w:drawing>
        <wp:anchor distT="0" distB="0" distL="114300" distR="114300" simplePos="0" relativeHeight="251668480" behindDoc="0" locked="1" layoutInCell="1" allowOverlap="1" wp14:anchorId="5A424081" wp14:editId="79F78519">
          <wp:simplePos x="0" y="0"/>
          <wp:positionH relativeFrom="column">
            <wp:posOffset>5856605</wp:posOffset>
          </wp:positionH>
          <wp:positionV relativeFrom="paragraph">
            <wp:posOffset>-234125</wp:posOffset>
          </wp:positionV>
          <wp:extent cx="540000" cy="540000"/>
          <wp:effectExtent l="0" t="0" r="0" b="0"/>
          <wp:wrapSquare wrapText="bothSides"/>
          <wp:docPr id="391828591" name="Picture 391828591" descr="A logo of a person holding a tre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28591" name="Picture 391828591" descr="A logo of a person holding a tre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14:sizeRelH relativeFrom="margin">
            <wp14:pctWidth>0</wp14:pctWidth>
          </wp14:sizeRelH>
          <wp14:sizeRelV relativeFrom="margin">
            <wp14:pctHeight>0</wp14:pctHeight>
          </wp14:sizeRelV>
        </wp:anchor>
      </w:drawing>
    </w:r>
    <w:r w:rsidR="00A279AB">
      <w:t xml:space="preserve"> </w:t>
    </w:r>
  </w:p>
  <w:p w14:paraId="26B4EAAF" w14:textId="59EFD29A" w:rsidR="001D1950" w:rsidRDefault="001D1950" w:rsidP="008234F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750F" w14:textId="5285426E" w:rsidR="00AD708D" w:rsidRDefault="00AD018F" w:rsidP="008234FE">
    <w:pPr>
      <w:pStyle w:val="Kopfzeile"/>
    </w:pPr>
    <w:r>
      <w:rPr>
        <w:noProof/>
      </w:rPr>
      <w:drawing>
        <wp:anchor distT="0" distB="0" distL="114300" distR="114300" simplePos="0" relativeHeight="251673600" behindDoc="0" locked="0" layoutInCell="1" allowOverlap="1" wp14:anchorId="77002EBD" wp14:editId="42FF4EAE">
          <wp:simplePos x="0" y="0"/>
          <wp:positionH relativeFrom="margin">
            <wp:posOffset>-787400</wp:posOffset>
          </wp:positionH>
          <wp:positionV relativeFrom="paragraph">
            <wp:posOffset>-354330</wp:posOffset>
          </wp:positionV>
          <wp:extent cx="2466975" cy="1169035"/>
          <wp:effectExtent l="0" t="0" r="0" b="0"/>
          <wp:wrapTopAndBottom/>
          <wp:docPr id="2097800322"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00322"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66975" cy="11690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878FAA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B05C03"/>
    <w:multiLevelType w:val="hybridMultilevel"/>
    <w:tmpl w:val="2BB06906"/>
    <w:lvl w:ilvl="0" w:tplc="DE1425D4">
      <w:start w:val="1"/>
      <w:numFmt w:val="bullet"/>
      <w:lvlText w:val=""/>
      <w:lvlJc w:val="left"/>
      <w:pPr>
        <w:ind w:left="720" w:hanging="360"/>
      </w:pPr>
      <w:rPr>
        <w:rFonts w:ascii="Symbol" w:hAnsi="Symbol" w:hint="default"/>
        <w:color w:val="49B170"/>
      </w:rPr>
    </w:lvl>
    <w:lvl w:ilvl="1" w:tplc="DE1425D4">
      <w:start w:val="1"/>
      <w:numFmt w:val="bullet"/>
      <w:lvlText w:val=""/>
      <w:lvlJc w:val="left"/>
      <w:pPr>
        <w:ind w:left="1440" w:hanging="360"/>
      </w:pPr>
      <w:rPr>
        <w:rFonts w:ascii="Symbol" w:hAnsi="Symbol" w:hint="default"/>
        <w:color w:val="49B170"/>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9937B65"/>
    <w:multiLevelType w:val="hybridMultilevel"/>
    <w:tmpl w:val="822067CC"/>
    <w:lvl w:ilvl="0" w:tplc="2C16C466">
      <w:start w:val="1"/>
      <w:numFmt w:val="bullet"/>
      <w:pStyle w:val="Listenabsatz"/>
      <w:lvlText w:val=""/>
      <w:lvlJc w:val="left"/>
      <w:pPr>
        <w:ind w:left="851" w:hanging="284"/>
      </w:pPr>
      <w:rPr>
        <w:rFonts w:ascii="Symbol" w:hAnsi="Symbol" w:hint="default"/>
        <w:color w:val="3D9B3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1A61E9"/>
    <w:multiLevelType w:val="hybridMultilevel"/>
    <w:tmpl w:val="D286E2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7083AA8"/>
    <w:multiLevelType w:val="hybridMultilevel"/>
    <w:tmpl w:val="FE6E5E46"/>
    <w:lvl w:ilvl="0" w:tplc="CB7040BC">
      <w:start w:val="1"/>
      <w:numFmt w:val="bullet"/>
      <w:lvlText w:val=""/>
      <w:lvlJc w:val="left"/>
      <w:pPr>
        <w:ind w:left="720" w:hanging="360"/>
      </w:pPr>
      <w:rPr>
        <w:rFonts w:ascii="Symbol" w:hAnsi="Symbol" w:hint="default"/>
        <w:color w:val="49B170"/>
        <w:sz w:val="24"/>
        <w:u w:color="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E277CA4"/>
    <w:multiLevelType w:val="hybridMultilevel"/>
    <w:tmpl w:val="4B92B812"/>
    <w:lvl w:ilvl="0" w:tplc="2654C890">
      <w:start w:val="1"/>
      <w:numFmt w:val="decimal"/>
      <w:lvlText w:val="%1."/>
      <w:lvlJc w:val="left"/>
      <w:pPr>
        <w:ind w:left="927" w:hanging="360"/>
      </w:pPr>
      <w:rPr>
        <w:rFonts w:hint="default"/>
        <w:color w:val="3D9B3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EBD7A40"/>
    <w:multiLevelType w:val="hybridMultilevel"/>
    <w:tmpl w:val="353A70A0"/>
    <w:lvl w:ilvl="0" w:tplc="CB7040BC">
      <w:start w:val="1"/>
      <w:numFmt w:val="bullet"/>
      <w:lvlText w:val=""/>
      <w:lvlJc w:val="left"/>
      <w:pPr>
        <w:ind w:left="720" w:hanging="360"/>
      </w:pPr>
      <w:rPr>
        <w:rFonts w:ascii="Symbol" w:hAnsi="Symbol" w:hint="default"/>
        <w:color w:val="49B170"/>
        <w:sz w:val="24"/>
        <w:u w:color="FFFFFF" w:themeColor="background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2D87423"/>
    <w:multiLevelType w:val="hybridMultilevel"/>
    <w:tmpl w:val="69101460"/>
    <w:lvl w:ilvl="0" w:tplc="CB7040BC">
      <w:start w:val="1"/>
      <w:numFmt w:val="bullet"/>
      <w:lvlText w:val=""/>
      <w:lvlJc w:val="left"/>
      <w:pPr>
        <w:ind w:left="720" w:hanging="360"/>
      </w:pPr>
      <w:rPr>
        <w:rFonts w:ascii="Symbol" w:hAnsi="Symbol" w:hint="default"/>
        <w:color w:val="49B170"/>
        <w:sz w:val="24"/>
        <w:u w:color="FFFFFF" w:themeColor="background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4DA6727"/>
    <w:multiLevelType w:val="multilevel"/>
    <w:tmpl w:val="041D0025"/>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9" w15:restartNumberingAfterBreak="0">
    <w:nsid w:val="2A077D6D"/>
    <w:multiLevelType w:val="multilevel"/>
    <w:tmpl w:val="653AC920"/>
    <w:styleLink w:val="CurrentList1"/>
    <w:lvl w:ilvl="0">
      <w:start w:val="1"/>
      <w:numFmt w:val="bullet"/>
      <w:lvlText w:val=""/>
      <w:lvlJc w:val="left"/>
      <w:pPr>
        <w:ind w:left="1440" w:hanging="360"/>
      </w:pPr>
      <w:rPr>
        <w:rFonts w:ascii="Symbol" w:hAnsi="Symbol" w:hint="default"/>
        <w:color w:val="3D9B3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BD3DF0"/>
    <w:multiLevelType w:val="hybridMultilevel"/>
    <w:tmpl w:val="C0D2CCF6"/>
    <w:lvl w:ilvl="0" w:tplc="31C0EE06">
      <w:start w:val="1"/>
      <w:numFmt w:val="bullet"/>
      <w:lvlText w:val=""/>
      <w:lvlJc w:val="left"/>
      <w:pPr>
        <w:ind w:left="720" w:hanging="360"/>
      </w:pPr>
      <w:rPr>
        <w:rFonts w:ascii="Symbol" w:hAnsi="Symbol" w:hint="default"/>
        <w:color w:val="3D9B35" w:themeColor="accent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1A96E0E"/>
    <w:multiLevelType w:val="hybridMultilevel"/>
    <w:tmpl w:val="DEF29C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2215E07"/>
    <w:multiLevelType w:val="hybridMultilevel"/>
    <w:tmpl w:val="E01C3D80"/>
    <w:lvl w:ilvl="0" w:tplc="CB7040BC">
      <w:start w:val="1"/>
      <w:numFmt w:val="bullet"/>
      <w:lvlText w:val=""/>
      <w:lvlJc w:val="left"/>
      <w:pPr>
        <w:ind w:left="720" w:hanging="360"/>
      </w:pPr>
      <w:rPr>
        <w:rFonts w:ascii="Symbol" w:hAnsi="Symbol" w:hint="default"/>
        <w:color w:val="49B170"/>
        <w:sz w:val="24"/>
        <w:u w:color="FFFFFF" w:themeColor="background1"/>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7AF6441"/>
    <w:multiLevelType w:val="hybridMultilevel"/>
    <w:tmpl w:val="456CBF14"/>
    <w:lvl w:ilvl="0" w:tplc="CB7040BC">
      <w:start w:val="1"/>
      <w:numFmt w:val="bullet"/>
      <w:lvlText w:val=""/>
      <w:lvlJc w:val="left"/>
      <w:pPr>
        <w:ind w:left="720" w:hanging="360"/>
      </w:pPr>
      <w:rPr>
        <w:rFonts w:ascii="Symbol" w:hAnsi="Symbol" w:hint="default"/>
        <w:color w:val="49B170"/>
        <w:sz w:val="24"/>
        <w:u w:color="FFFFFF" w:themeColor="background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251687"/>
    <w:multiLevelType w:val="hybridMultilevel"/>
    <w:tmpl w:val="E1B0DB60"/>
    <w:lvl w:ilvl="0" w:tplc="DE1425D4">
      <w:start w:val="1"/>
      <w:numFmt w:val="bullet"/>
      <w:lvlText w:val=""/>
      <w:lvlJc w:val="left"/>
      <w:pPr>
        <w:ind w:left="720" w:hanging="360"/>
      </w:pPr>
      <w:rPr>
        <w:rFonts w:ascii="Symbol" w:hAnsi="Symbol" w:hint="default"/>
        <w:color w:val="49B170"/>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801178"/>
    <w:multiLevelType w:val="hybridMultilevel"/>
    <w:tmpl w:val="D772E786"/>
    <w:lvl w:ilvl="0" w:tplc="CB7040BC">
      <w:start w:val="1"/>
      <w:numFmt w:val="bullet"/>
      <w:lvlText w:val=""/>
      <w:lvlJc w:val="left"/>
      <w:pPr>
        <w:ind w:left="720" w:hanging="360"/>
      </w:pPr>
      <w:rPr>
        <w:rFonts w:ascii="Symbol" w:hAnsi="Symbol" w:hint="default"/>
        <w:color w:val="49B170"/>
        <w:sz w:val="24"/>
        <w:u w:color="FFFFFF" w:themeColor="background1"/>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CDB3531"/>
    <w:multiLevelType w:val="multilevel"/>
    <w:tmpl w:val="F47CD3C0"/>
    <w:lvl w:ilvl="0">
      <w:start w:val="1"/>
      <w:numFmt w:val="decimal"/>
      <w:pStyle w:val="Title1-Numbered"/>
      <w:lvlText w:val="%1."/>
      <w:lvlJc w:val="left"/>
      <w:pPr>
        <w:ind w:left="720" w:hanging="360"/>
      </w:pPr>
      <w:rPr>
        <w:rFonts w:hint="default"/>
      </w:rPr>
    </w:lvl>
    <w:lvl w:ilvl="1">
      <w:start w:val="1"/>
      <w:numFmt w:val="decimal"/>
      <w:pStyle w:val="Title2-Numbered"/>
      <w:lvlText w:val="%1.%2."/>
      <w:lvlJc w:val="left"/>
      <w:pPr>
        <w:ind w:left="1152" w:hanging="432"/>
      </w:pPr>
      <w:rPr>
        <w:rFonts w:hint="default"/>
      </w:rPr>
    </w:lvl>
    <w:lvl w:ilvl="2">
      <w:start w:val="1"/>
      <w:numFmt w:val="decimal"/>
      <w:pStyle w:val="Title3-Numbered"/>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574E0A54"/>
    <w:multiLevelType w:val="hybridMultilevel"/>
    <w:tmpl w:val="F204151A"/>
    <w:lvl w:ilvl="0" w:tplc="31C0EE06">
      <w:start w:val="1"/>
      <w:numFmt w:val="bullet"/>
      <w:lvlText w:val=""/>
      <w:lvlJc w:val="left"/>
      <w:pPr>
        <w:ind w:left="720" w:hanging="360"/>
      </w:pPr>
      <w:rPr>
        <w:rFonts w:ascii="Symbol" w:hAnsi="Symbol" w:hint="default"/>
        <w:color w:val="3D9B35"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8E7B4C"/>
    <w:multiLevelType w:val="multilevel"/>
    <w:tmpl w:val="AC748868"/>
    <w:styleLink w:val="CurrentList2"/>
    <w:lvl w:ilvl="0">
      <w:start w:val="1"/>
      <w:numFmt w:val="decimal"/>
      <w:lvlText w:val="%1."/>
      <w:lvlJc w:val="left"/>
      <w:pPr>
        <w:ind w:left="927" w:hanging="360"/>
      </w:pPr>
      <w:rPr>
        <w:rFonts w:hint="default"/>
        <w:color w:val="3D9B35"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16E176E"/>
    <w:multiLevelType w:val="hybridMultilevel"/>
    <w:tmpl w:val="0558646E"/>
    <w:lvl w:ilvl="0" w:tplc="0407000F">
      <w:start w:val="1"/>
      <w:numFmt w:val="decimal"/>
      <w:lvlText w:val="%1."/>
      <w:lvlJc w:val="left"/>
      <w:pPr>
        <w:ind w:left="720" w:hanging="360"/>
      </w:pPr>
      <w:rPr>
        <w:rFonts w:hint="default"/>
        <w:color w:val="49B170"/>
      </w:rPr>
    </w:lvl>
    <w:lvl w:ilvl="1" w:tplc="2EAE516C">
      <w:start w:val="1"/>
      <w:numFmt w:val="decimal"/>
      <w:lvlText w:val="%2."/>
      <w:lvlJc w:val="left"/>
      <w:pPr>
        <w:ind w:left="1440" w:hanging="360"/>
      </w:pPr>
      <w:rPr>
        <w:rFonts w:ascii="Sen" w:eastAsiaTheme="minorHAnsi" w:hAnsi="Sen" w:cstheme="minorHAnsi"/>
        <w:color w:val="49B17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434A89"/>
    <w:multiLevelType w:val="hybridMultilevel"/>
    <w:tmpl w:val="4964FB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DB63CA"/>
    <w:multiLevelType w:val="hybridMultilevel"/>
    <w:tmpl w:val="2CE00E5E"/>
    <w:lvl w:ilvl="0" w:tplc="CB7040BC">
      <w:start w:val="1"/>
      <w:numFmt w:val="bullet"/>
      <w:lvlText w:val=""/>
      <w:lvlJc w:val="left"/>
      <w:pPr>
        <w:ind w:left="720" w:hanging="360"/>
      </w:pPr>
      <w:rPr>
        <w:rFonts w:ascii="Symbol" w:hAnsi="Symbol" w:hint="default"/>
        <w:color w:val="49B170"/>
        <w:sz w:val="24"/>
        <w:u w:color="FFFFFF" w:themeColor="background1"/>
      </w:rPr>
    </w:lvl>
    <w:lvl w:ilvl="1" w:tplc="7166B2F8">
      <w:start w:val="1"/>
      <w:numFmt w:val="bullet"/>
      <w:lvlText w:val="o"/>
      <w:lvlJc w:val="left"/>
      <w:pPr>
        <w:ind w:left="1440" w:hanging="360"/>
      </w:pPr>
      <w:rPr>
        <w:rFonts w:ascii="Courier New" w:hAnsi="Courier New" w:cs="Courier New" w:hint="default"/>
        <w:color w:val="auto"/>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3A6084E"/>
    <w:multiLevelType w:val="hybridMultilevel"/>
    <w:tmpl w:val="84E851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7635F92"/>
    <w:multiLevelType w:val="hybridMultilevel"/>
    <w:tmpl w:val="7898C640"/>
    <w:lvl w:ilvl="0" w:tplc="DE1425D4">
      <w:start w:val="1"/>
      <w:numFmt w:val="bullet"/>
      <w:lvlText w:val=""/>
      <w:lvlJc w:val="left"/>
      <w:pPr>
        <w:ind w:left="720" w:hanging="360"/>
      </w:pPr>
      <w:rPr>
        <w:rFonts w:ascii="Symbol" w:hAnsi="Symbol" w:hint="default"/>
        <w:color w:val="49B17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92F4EF2"/>
    <w:multiLevelType w:val="hybridMultilevel"/>
    <w:tmpl w:val="A3406AE6"/>
    <w:lvl w:ilvl="0" w:tplc="CB7040BC">
      <w:start w:val="1"/>
      <w:numFmt w:val="bullet"/>
      <w:lvlText w:val=""/>
      <w:lvlJc w:val="left"/>
      <w:pPr>
        <w:ind w:left="720" w:hanging="360"/>
      </w:pPr>
      <w:rPr>
        <w:rFonts w:ascii="Symbol" w:hAnsi="Symbol" w:hint="default"/>
        <w:color w:val="49B170"/>
        <w:sz w:val="24"/>
        <w:u w:color="FFFFFF" w:themeColor="background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C576990"/>
    <w:multiLevelType w:val="hybridMultilevel"/>
    <w:tmpl w:val="D9A63870"/>
    <w:lvl w:ilvl="0" w:tplc="DE1425D4">
      <w:start w:val="1"/>
      <w:numFmt w:val="bullet"/>
      <w:lvlText w:val=""/>
      <w:lvlJc w:val="left"/>
      <w:pPr>
        <w:ind w:left="720" w:hanging="360"/>
      </w:pPr>
      <w:rPr>
        <w:rFonts w:ascii="Symbol" w:hAnsi="Symbol" w:hint="default"/>
        <w:color w:val="49B17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C731328"/>
    <w:multiLevelType w:val="hybridMultilevel"/>
    <w:tmpl w:val="56D45E4E"/>
    <w:lvl w:ilvl="0" w:tplc="3FB436B0">
      <w:start w:val="1"/>
      <w:numFmt w:val="decimal"/>
      <w:lvlText w:val="%1."/>
      <w:lvlJc w:val="left"/>
      <w:pPr>
        <w:ind w:left="720" w:hanging="360"/>
      </w:pPr>
      <w:rPr>
        <w:color w:val="49B17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EAF59DA"/>
    <w:multiLevelType w:val="hybridMultilevel"/>
    <w:tmpl w:val="AC748868"/>
    <w:lvl w:ilvl="0" w:tplc="0809000F">
      <w:start w:val="1"/>
      <w:numFmt w:val="decimal"/>
      <w:lvlText w:val="%1."/>
      <w:lvlJc w:val="left"/>
      <w:pPr>
        <w:ind w:left="927" w:hanging="360"/>
      </w:pPr>
      <w:rPr>
        <w:rFonts w:hint="default"/>
        <w:color w:val="3D9B3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9414289">
    <w:abstractNumId w:val="20"/>
  </w:num>
  <w:num w:numId="2" w16cid:durableId="1474979327">
    <w:abstractNumId w:val="2"/>
  </w:num>
  <w:num w:numId="3" w16cid:durableId="997223993">
    <w:abstractNumId w:val="9"/>
  </w:num>
  <w:num w:numId="4" w16cid:durableId="44764889">
    <w:abstractNumId w:val="27"/>
  </w:num>
  <w:num w:numId="5" w16cid:durableId="731462287">
    <w:abstractNumId w:val="18"/>
  </w:num>
  <w:num w:numId="6" w16cid:durableId="1644311916">
    <w:abstractNumId w:val="5"/>
  </w:num>
  <w:num w:numId="7" w16cid:durableId="882787580">
    <w:abstractNumId w:val="16"/>
  </w:num>
  <w:num w:numId="8" w16cid:durableId="921336911">
    <w:abstractNumId w:val="2"/>
  </w:num>
  <w:num w:numId="9" w16cid:durableId="167839709">
    <w:abstractNumId w:val="16"/>
  </w:num>
  <w:num w:numId="10" w16cid:durableId="558170807">
    <w:abstractNumId w:val="16"/>
  </w:num>
  <w:num w:numId="11" w16cid:durableId="1826780804">
    <w:abstractNumId w:val="16"/>
  </w:num>
  <w:num w:numId="12" w16cid:durableId="1134982303">
    <w:abstractNumId w:val="1"/>
  </w:num>
  <w:num w:numId="13" w16cid:durableId="1920169200">
    <w:abstractNumId w:val="26"/>
  </w:num>
  <w:num w:numId="14" w16cid:durableId="229079411">
    <w:abstractNumId w:val="8"/>
  </w:num>
  <w:num w:numId="15" w16cid:durableId="1974824965">
    <w:abstractNumId w:val="3"/>
  </w:num>
  <w:num w:numId="16" w16cid:durableId="697897233">
    <w:abstractNumId w:val="22"/>
  </w:num>
  <w:num w:numId="17" w16cid:durableId="1662464031">
    <w:abstractNumId w:val="25"/>
  </w:num>
  <w:num w:numId="18" w16cid:durableId="1787963639">
    <w:abstractNumId w:val="14"/>
  </w:num>
  <w:num w:numId="19" w16cid:durableId="43678224">
    <w:abstractNumId w:val="23"/>
  </w:num>
  <w:num w:numId="20" w16cid:durableId="1080561545">
    <w:abstractNumId w:val="10"/>
  </w:num>
  <w:num w:numId="21" w16cid:durableId="1198395889">
    <w:abstractNumId w:val="17"/>
  </w:num>
  <w:num w:numId="22" w16cid:durableId="276178754">
    <w:abstractNumId w:val="19"/>
  </w:num>
  <w:num w:numId="23" w16cid:durableId="682166957">
    <w:abstractNumId w:val="0"/>
  </w:num>
  <w:num w:numId="24" w16cid:durableId="356125654">
    <w:abstractNumId w:val="21"/>
  </w:num>
  <w:num w:numId="25" w16cid:durableId="1653019231">
    <w:abstractNumId w:val="12"/>
  </w:num>
  <w:num w:numId="26" w16cid:durableId="840434753">
    <w:abstractNumId w:val="13"/>
  </w:num>
  <w:num w:numId="27" w16cid:durableId="1850439033">
    <w:abstractNumId w:val="11"/>
  </w:num>
  <w:num w:numId="28" w16cid:durableId="180970179">
    <w:abstractNumId w:val="7"/>
  </w:num>
  <w:num w:numId="29" w16cid:durableId="1430466346">
    <w:abstractNumId w:val="4"/>
  </w:num>
  <w:num w:numId="30" w16cid:durableId="166942923">
    <w:abstractNumId w:val="15"/>
  </w:num>
  <w:num w:numId="31" w16cid:durableId="1319075713">
    <w:abstractNumId w:val="24"/>
  </w:num>
  <w:num w:numId="32" w16cid:durableId="10094123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28F"/>
    <w:rsid w:val="00004280"/>
    <w:rsid w:val="00012897"/>
    <w:rsid w:val="000311BF"/>
    <w:rsid w:val="000576D2"/>
    <w:rsid w:val="00061AC8"/>
    <w:rsid w:val="0006288E"/>
    <w:rsid w:val="0006798E"/>
    <w:rsid w:val="000719ED"/>
    <w:rsid w:val="00086EAC"/>
    <w:rsid w:val="00095773"/>
    <w:rsid w:val="000A437D"/>
    <w:rsid w:val="000D160B"/>
    <w:rsid w:val="00100DEC"/>
    <w:rsid w:val="001049C7"/>
    <w:rsid w:val="00110042"/>
    <w:rsid w:val="0011249D"/>
    <w:rsid w:val="00114734"/>
    <w:rsid w:val="00123655"/>
    <w:rsid w:val="00133B5F"/>
    <w:rsid w:val="001549D7"/>
    <w:rsid w:val="00155AAA"/>
    <w:rsid w:val="00160748"/>
    <w:rsid w:val="001746E7"/>
    <w:rsid w:val="00184621"/>
    <w:rsid w:val="001871EB"/>
    <w:rsid w:val="0019723E"/>
    <w:rsid w:val="001D1950"/>
    <w:rsid w:val="001D5B60"/>
    <w:rsid w:val="001D5F59"/>
    <w:rsid w:val="001E5722"/>
    <w:rsid w:val="002332EF"/>
    <w:rsid w:val="0023738C"/>
    <w:rsid w:val="00253082"/>
    <w:rsid w:val="002552B7"/>
    <w:rsid w:val="00261AEA"/>
    <w:rsid w:val="0026703A"/>
    <w:rsid w:val="0027744F"/>
    <w:rsid w:val="0029706F"/>
    <w:rsid w:val="002A6053"/>
    <w:rsid w:val="002B36B9"/>
    <w:rsid w:val="002B6575"/>
    <w:rsid w:val="002C6818"/>
    <w:rsid w:val="002E07B2"/>
    <w:rsid w:val="002E07B9"/>
    <w:rsid w:val="002F14D9"/>
    <w:rsid w:val="00306DD6"/>
    <w:rsid w:val="00332084"/>
    <w:rsid w:val="00335230"/>
    <w:rsid w:val="00341D6A"/>
    <w:rsid w:val="00356836"/>
    <w:rsid w:val="00395F93"/>
    <w:rsid w:val="003B1EEB"/>
    <w:rsid w:val="003F1078"/>
    <w:rsid w:val="004020DB"/>
    <w:rsid w:val="00405ABA"/>
    <w:rsid w:val="00426A95"/>
    <w:rsid w:val="004402DC"/>
    <w:rsid w:val="004570EA"/>
    <w:rsid w:val="00460F2D"/>
    <w:rsid w:val="004666AE"/>
    <w:rsid w:val="00483881"/>
    <w:rsid w:val="00485104"/>
    <w:rsid w:val="004979EA"/>
    <w:rsid w:val="004A0A6D"/>
    <w:rsid w:val="004A129D"/>
    <w:rsid w:val="004A3A54"/>
    <w:rsid w:val="004B515C"/>
    <w:rsid w:val="004D5454"/>
    <w:rsid w:val="004E1127"/>
    <w:rsid w:val="00501FDE"/>
    <w:rsid w:val="00502B5E"/>
    <w:rsid w:val="005112E8"/>
    <w:rsid w:val="00520EAC"/>
    <w:rsid w:val="00553162"/>
    <w:rsid w:val="005652C3"/>
    <w:rsid w:val="0059689F"/>
    <w:rsid w:val="0060262B"/>
    <w:rsid w:val="0061138B"/>
    <w:rsid w:val="00617EA5"/>
    <w:rsid w:val="00636A91"/>
    <w:rsid w:val="0064188F"/>
    <w:rsid w:val="00647F9C"/>
    <w:rsid w:val="0065228F"/>
    <w:rsid w:val="006563F1"/>
    <w:rsid w:val="00656672"/>
    <w:rsid w:val="00682680"/>
    <w:rsid w:val="00687579"/>
    <w:rsid w:val="00687619"/>
    <w:rsid w:val="006B5D03"/>
    <w:rsid w:val="006C1D3F"/>
    <w:rsid w:val="006D6960"/>
    <w:rsid w:val="006D71A4"/>
    <w:rsid w:val="006E2443"/>
    <w:rsid w:val="006E48DD"/>
    <w:rsid w:val="006F13A1"/>
    <w:rsid w:val="006F37C7"/>
    <w:rsid w:val="006F4423"/>
    <w:rsid w:val="007060F8"/>
    <w:rsid w:val="00720EEB"/>
    <w:rsid w:val="00727A3F"/>
    <w:rsid w:val="00750418"/>
    <w:rsid w:val="00751BD2"/>
    <w:rsid w:val="00755C69"/>
    <w:rsid w:val="007652BC"/>
    <w:rsid w:val="00780198"/>
    <w:rsid w:val="007810CB"/>
    <w:rsid w:val="007A5C62"/>
    <w:rsid w:val="007B22B0"/>
    <w:rsid w:val="007C7CC8"/>
    <w:rsid w:val="007D609D"/>
    <w:rsid w:val="008234FE"/>
    <w:rsid w:val="00833B47"/>
    <w:rsid w:val="008657F4"/>
    <w:rsid w:val="008731CF"/>
    <w:rsid w:val="0088706F"/>
    <w:rsid w:val="00896E1D"/>
    <w:rsid w:val="008C7817"/>
    <w:rsid w:val="008D0D27"/>
    <w:rsid w:val="008F7EDD"/>
    <w:rsid w:val="00900650"/>
    <w:rsid w:val="00903AF4"/>
    <w:rsid w:val="00910BC4"/>
    <w:rsid w:val="00912BA9"/>
    <w:rsid w:val="00936758"/>
    <w:rsid w:val="009A3DA1"/>
    <w:rsid w:val="009A64BB"/>
    <w:rsid w:val="009B256A"/>
    <w:rsid w:val="009C5A8D"/>
    <w:rsid w:val="009E4184"/>
    <w:rsid w:val="009F000C"/>
    <w:rsid w:val="009F0083"/>
    <w:rsid w:val="00A047B5"/>
    <w:rsid w:val="00A10710"/>
    <w:rsid w:val="00A279AB"/>
    <w:rsid w:val="00A35CE8"/>
    <w:rsid w:val="00A53BB5"/>
    <w:rsid w:val="00A571D4"/>
    <w:rsid w:val="00A603C8"/>
    <w:rsid w:val="00A72E15"/>
    <w:rsid w:val="00A736B6"/>
    <w:rsid w:val="00A7650D"/>
    <w:rsid w:val="00A7689B"/>
    <w:rsid w:val="00AB6C0B"/>
    <w:rsid w:val="00AB74BC"/>
    <w:rsid w:val="00AD018F"/>
    <w:rsid w:val="00AD641D"/>
    <w:rsid w:val="00AD708D"/>
    <w:rsid w:val="00AE7686"/>
    <w:rsid w:val="00B01976"/>
    <w:rsid w:val="00B16B49"/>
    <w:rsid w:val="00B20D8C"/>
    <w:rsid w:val="00B32921"/>
    <w:rsid w:val="00B35120"/>
    <w:rsid w:val="00B43B98"/>
    <w:rsid w:val="00B4681C"/>
    <w:rsid w:val="00B54EC5"/>
    <w:rsid w:val="00B65B49"/>
    <w:rsid w:val="00B770F8"/>
    <w:rsid w:val="00B861E1"/>
    <w:rsid w:val="00B93919"/>
    <w:rsid w:val="00BA2016"/>
    <w:rsid w:val="00BA6D68"/>
    <w:rsid w:val="00BC0E4C"/>
    <w:rsid w:val="00BD0FCB"/>
    <w:rsid w:val="00BD720F"/>
    <w:rsid w:val="00BE7F53"/>
    <w:rsid w:val="00BF4612"/>
    <w:rsid w:val="00BF5B55"/>
    <w:rsid w:val="00BF5F96"/>
    <w:rsid w:val="00C245F9"/>
    <w:rsid w:val="00C24A29"/>
    <w:rsid w:val="00C26D90"/>
    <w:rsid w:val="00C2764B"/>
    <w:rsid w:val="00C65AFF"/>
    <w:rsid w:val="00CB46A8"/>
    <w:rsid w:val="00CB78D6"/>
    <w:rsid w:val="00CC3970"/>
    <w:rsid w:val="00CC68A4"/>
    <w:rsid w:val="00CC710A"/>
    <w:rsid w:val="00CC7E9E"/>
    <w:rsid w:val="00CD1BB8"/>
    <w:rsid w:val="00CD66B5"/>
    <w:rsid w:val="00CE1496"/>
    <w:rsid w:val="00D11D47"/>
    <w:rsid w:val="00D24A4C"/>
    <w:rsid w:val="00D30EF7"/>
    <w:rsid w:val="00D46AB0"/>
    <w:rsid w:val="00D533A0"/>
    <w:rsid w:val="00D54F5F"/>
    <w:rsid w:val="00D739A9"/>
    <w:rsid w:val="00D86E81"/>
    <w:rsid w:val="00DB3000"/>
    <w:rsid w:val="00DB5BF9"/>
    <w:rsid w:val="00DC4405"/>
    <w:rsid w:val="00DF7A45"/>
    <w:rsid w:val="00E0162F"/>
    <w:rsid w:val="00E0282A"/>
    <w:rsid w:val="00E11776"/>
    <w:rsid w:val="00E366F8"/>
    <w:rsid w:val="00E64377"/>
    <w:rsid w:val="00E718AF"/>
    <w:rsid w:val="00E93B32"/>
    <w:rsid w:val="00EA2C01"/>
    <w:rsid w:val="00EA7F9E"/>
    <w:rsid w:val="00EB51EA"/>
    <w:rsid w:val="00EC2C59"/>
    <w:rsid w:val="00ED1448"/>
    <w:rsid w:val="00ED1A3B"/>
    <w:rsid w:val="00EF1BED"/>
    <w:rsid w:val="00EF1D29"/>
    <w:rsid w:val="00F03A78"/>
    <w:rsid w:val="00F26AF2"/>
    <w:rsid w:val="00F45991"/>
    <w:rsid w:val="00F66E0E"/>
    <w:rsid w:val="00F828E1"/>
    <w:rsid w:val="00F963F6"/>
    <w:rsid w:val="00FB10A5"/>
    <w:rsid w:val="00FB211F"/>
    <w:rsid w:val="00FC7436"/>
    <w:rsid w:val="00FD2C65"/>
    <w:rsid w:val="00FD35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CF3AA"/>
  <w15:chartTrackingRefBased/>
  <w15:docId w15:val="{FBA49C98-F36A-4F69-9BCD-D7581177F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D1448"/>
    <w:pPr>
      <w:spacing w:after="120"/>
    </w:pPr>
    <w:rPr>
      <w:rFonts w:ascii="Sen" w:hAnsi="Sen" w:cs="Calibri"/>
      <w:lang w:val="en-US"/>
    </w:rPr>
  </w:style>
  <w:style w:type="paragraph" w:styleId="berschrift1">
    <w:name w:val="heading 1"/>
    <w:basedOn w:val="Standard"/>
    <w:next w:val="Standard"/>
    <w:link w:val="berschrift1Zchn"/>
    <w:uiPriority w:val="9"/>
    <w:qFormat/>
    <w:rsid w:val="00FB10A5"/>
    <w:pPr>
      <w:keepNext/>
      <w:keepLines/>
      <w:spacing w:before="240"/>
      <w:outlineLvl w:val="0"/>
    </w:pPr>
    <w:rPr>
      <w:rFonts w:eastAsiaTheme="majorEastAsia" w:cstheme="majorBidi"/>
      <w:b/>
      <w:bCs/>
      <w:color w:val="00AFD7"/>
      <w:sz w:val="40"/>
      <w:szCs w:val="32"/>
    </w:rPr>
  </w:style>
  <w:style w:type="paragraph" w:styleId="berschrift2">
    <w:name w:val="heading 2"/>
    <w:basedOn w:val="Standard"/>
    <w:next w:val="Standard"/>
    <w:link w:val="berschrift2Zchn"/>
    <w:uiPriority w:val="9"/>
    <w:unhideWhenUsed/>
    <w:qFormat/>
    <w:rsid w:val="00FB10A5"/>
    <w:pPr>
      <w:keepNext/>
      <w:keepLines/>
      <w:spacing w:before="40"/>
      <w:outlineLvl w:val="1"/>
    </w:pPr>
    <w:rPr>
      <w:rFonts w:eastAsiaTheme="majorEastAsia" w:cstheme="majorBidi"/>
      <w:b/>
      <w:color w:val="00AFD7"/>
      <w:sz w:val="32"/>
      <w:szCs w:val="26"/>
    </w:rPr>
  </w:style>
  <w:style w:type="paragraph" w:styleId="berschrift3">
    <w:name w:val="heading 3"/>
    <w:basedOn w:val="Standard"/>
    <w:next w:val="Standard"/>
    <w:link w:val="berschrift3Zchn"/>
    <w:uiPriority w:val="9"/>
    <w:unhideWhenUsed/>
    <w:qFormat/>
    <w:rsid w:val="0060262B"/>
    <w:pPr>
      <w:keepNext/>
      <w:keepLines/>
      <w:spacing w:before="40" w:after="40"/>
      <w:outlineLvl w:val="2"/>
    </w:pPr>
    <w:rPr>
      <w:rFonts w:eastAsiaTheme="majorEastAsia" w:cstheme="majorBidi"/>
      <w:b/>
      <w:color w:val="00AFD7"/>
      <w:sz w:val="28"/>
    </w:rPr>
  </w:style>
  <w:style w:type="paragraph" w:styleId="berschrift4">
    <w:name w:val="heading 4"/>
    <w:basedOn w:val="Standard"/>
    <w:next w:val="Standard"/>
    <w:link w:val="berschrift4Zchn"/>
    <w:uiPriority w:val="9"/>
    <w:unhideWhenUsed/>
    <w:qFormat/>
    <w:rsid w:val="009E4184"/>
    <w:pPr>
      <w:keepNext/>
      <w:keepLines/>
      <w:spacing w:before="40" w:after="40"/>
      <w:outlineLvl w:val="3"/>
    </w:pPr>
    <w:rPr>
      <w:i/>
      <w:iCs/>
      <w:color w:val="00AFD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B10A5"/>
    <w:rPr>
      <w:rFonts w:ascii="Sen" w:eastAsiaTheme="majorEastAsia" w:hAnsi="Sen" w:cstheme="majorBidi"/>
      <w:b/>
      <w:bCs/>
      <w:color w:val="00AFD7"/>
      <w:sz w:val="40"/>
      <w:szCs w:val="32"/>
      <w:lang w:val="en-US"/>
    </w:rPr>
  </w:style>
  <w:style w:type="character" w:customStyle="1" w:styleId="berschrift2Zchn">
    <w:name w:val="Überschrift 2 Zchn"/>
    <w:basedOn w:val="Absatz-Standardschriftart"/>
    <w:link w:val="berschrift2"/>
    <w:uiPriority w:val="9"/>
    <w:rsid w:val="00FB10A5"/>
    <w:rPr>
      <w:rFonts w:ascii="Sen" w:eastAsiaTheme="majorEastAsia" w:hAnsi="Sen" w:cstheme="majorBidi"/>
      <w:b/>
      <w:color w:val="00AFD7"/>
      <w:sz w:val="32"/>
      <w:szCs w:val="26"/>
      <w:lang w:val="en-US"/>
    </w:rPr>
  </w:style>
  <w:style w:type="character" w:styleId="SchwacherVerweis">
    <w:name w:val="Subtle Reference"/>
    <w:basedOn w:val="Absatz-Standardschriftart"/>
    <w:uiPriority w:val="31"/>
    <w:rsid w:val="000A437D"/>
    <w:rPr>
      <w:rFonts w:asciiTheme="minorHAnsi" w:hAnsiTheme="minorHAnsi"/>
      <w:caps w:val="0"/>
      <w:smallCaps w:val="0"/>
      <w:color w:val="859946" w:themeColor="accent2"/>
    </w:rPr>
  </w:style>
  <w:style w:type="paragraph" w:styleId="Untertitel">
    <w:name w:val="Subtitle"/>
    <w:basedOn w:val="Standard"/>
    <w:next w:val="Standard"/>
    <w:link w:val="UntertitelZchn"/>
    <w:uiPriority w:val="11"/>
    <w:qFormat/>
    <w:rsid w:val="000A437D"/>
    <w:pPr>
      <w:numPr>
        <w:ilvl w:val="1"/>
      </w:numPr>
      <w:spacing w:after="160"/>
    </w:pPr>
    <w:rPr>
      <w:rFonts w:eastAsiaTheme="minorEastAsia"/>
      <w:color w:val="3D9B35" w:themeColor="accent1"/>
      <w:spacing w:val="15"/>
      <w:sz w:val="22"/>
      <w:szCs w:val="22"/>
    </w:rPr>
  </w:style>
  <w:style w:type="character" w:customStyle="1" w:styleId="UntertitelZchn">
    <w:name w:val="Untertitel Zchn"/>
    <w:basedOn w:val="Absatz-Standardschriftart"/>
    <w:link w:val="Untertitel"/>
    <w:uiPriority w:val="11"/>
    <w:rsid w:val="000A437D"/>
    <w:rPr>
      <w:rFonts w:ascii="Tw Cen MT" w:eastAsiaTheme="minorEastAsia" w:hAnsi="Tw Cen MT"/>
      <w:color w:val="3D9B35" w:themeColor="accent1"/>
      <w:spacing w:val="15"/>
      <w:sz w:val="22"/>
      <w:szCs w:val="22"/>
    </w:rPr>
  </w:style>
  <w:style w:type="paragraph" w:styleId="Titel">
    <w:name w:val="Title"/>
    <w:aliases w:val="Title of the document"/>
    <w:basedOn w:val="Standard"/>
    <w:next w:val="Standard"/>
    <w:link w:val="TitelZchn"/>
    <w:uiPriority w:val="10"/>
    <w:qFormat/>
    <w:rsid w:val="004666AE"/>
    <w:pPr>
      <w:contextualSpacing/>
    </w:pPr>
    <w:rPr>
      <w:rFonts w:ascii="Fira Sans" w:eastAsiaTheme="majorEastAsia" w:hAnsi="Fira Sans" w:cstheme="majorBidi"/>
      <w:b/>
      <w:bCs/>
      <w:color w:val="3C3C3B"/>
      <w:spacing w:val="-10"/>
      <w:kern w:val="28"/>
      <w:sz w:val="96"/>
      <w:szCs w:val="96"/>
    </w:rPr>
  </w:style>
  <w:style w:type="character" w:customStyle="1" w:styleId="TitelZchn">
    <w:name w:val="Titel Zchn"/>
    <w:aliases w:val="Title of the document Zchn"/>
    <w:basedOn w:val="Absatz-Standardschriftart"/>
    <w:link w:val="Titel"/>
    <w:uiPriority w:val="10"/>
    <w:rsid w:val="004666AE"/>
    <w:rPr>
      <w:rFonts w:ascii="Fira Sans" w:eastAsiaTheme="majorEastAsia" w:hAnsi="Fira Sans" w:cstheme="majorBidi"/>
      <w:b/>
      <w:bCs/>
      <w:color w:val="3C3C3B"/>
      <w:spacing w:val="-10"/>
      <w:kern w:val="28"/>
      <w:sz w:val="96"/>
      <w:szCs w:val="96"/>
      <w:lang w:val="en-US"/>
    </w:rPr>
  </w:style>
  <w:style w:type="paragraph" w:styleId="Kopfzeile">
    <w:name w:val="header"/>
    <w:basedOn w:val="Standard"/>
    <w:link w:val="KopfzeileZchn"/>
    <w:uiPriority w:val="99"/>
    <w:unhideWhenUsed/>
    <w:rsid w:val="0027744F"/>
    <w:pPr>
      <w:tabs>
        <w:tab w:val="center" w:pos="4513"/>
        <w:tab w:val="right" w:pos="9026"/>
      </w:tabs>
    </w:pPr>
  </w:style>
  <w:style w:type="character" w:customStyle="1" w:styleId="KopfzeileZchn">
    <w:name w:val="Kopfzeile Zchn"/>
    <w:basedOn w:val="Absatz-Standardschriftart"/>
    <w:link w:val="Kopfzeile"/>
    <w:uiPriority w:val="99"/>
    <w:rsid w:val="0027744F"/>
  </w:style>
  <w:style w:type="paragraph" w:styleId="Fuzeile">
    <w:name w:val="footer"/>
    <w:basedOn w:val="Standard"/>
    <w:link w:val="FuzeileZchn"/>
    <w:uiPriority w:val="99"/>
    <w:unhideWhenUsed/>
    <w:rsid w:val="0027744F"/>
    <w:pPr>
      <w:tabs>
        <w:tab w:val="center" w:pos="4513"/>
        <w:tab w:val="right" w:pos="9026"/>
      </w:tabs>
    </w:pPr>
  </w:style>
  <w:style w:type="character" w:customStyle="1" w:styleId="FuzeileZchn">
    <w:name w:val="Fußzeile Zchn"/>
    <w:basedOn w:val="Absatz-Standardschriftart"/>
    <w:link w:val="Fuzeile"/>
    <w:uiPriority w:val="99"/>
    <w:rsid w:val="0027744F"/>
  </w:style>
  <w:style w:type="character" w:styleId="Seitenzahl">
    <w:name w:val="page number"/>
    <w:basedOn w:val="Absatz-Standardschriftart"/>
    <w:uiPriority w:val="99"/>
    <w:semiHidden/>
    <w:unhideWhenUsed/>
    <w:rsid w:val="0027744F"/>
  </w:style>
  <w:style w:type="character" w:customStyle="1" w:styleId="berschrift3Zchn">
    <w:name w:val="Überschrift 3 Zchn"/>
    <w:basedOn w:val="Absatz-Standardschriftart"/>
    <w:link w:val="berschrift3"/>
    <w:uiPriority w:val="9"/>
    <w:rsid w:val="0060262B"/>
    <w:rPr>
      <w:rFonts w:ascii="Sen" w:eastAsiaTheme="majorEastAsia" w:hAnsi="Sen" w:cstheme="majorBidi"/>
      <w:b/>
      <w:color w:val="00AFD7"/>
      <w:sz w:val="28"/>
      <w:lang w:val="en-US"/>
    </w:rPr>
  </w:style>
  <w:style w:type="character" w:customStyle="1" w:styleId="berschrift4Zchn">
    <w:name w:val="Überschrift 4 Zchn"/>
    <w:basedOn w:val="Absatz-Standardschriftart"/>
    <w:link w:val="berschrift4"/>
    <w:uiPriority w:val="9"/>
    <w:rsid w:val="009E4184"/>
    <w:rPr>
      <w:rFonts w:ascii="Sen" w:hAnsi="Sen" w:cs="Calibri"/>
      <w:i/>
      <w:iCs/>
      <w:color w:val="00AFD7"/>
      <w:lang w:val="en-US"/>
    </w:rPr>
  </w:style>
  <w:style w:type="paragraph" w:styleId="Listenabsatz">
    <w:name w:val="List Paragraph"/>
    <w:basedOn w:val="Standard"/>
    <w:uiPriority w:val="34"/>
    <w:qFormat/>
    <w:rsid w:val="000A437D"/>
    <w:pPr>
      <w:numPr>
        <w:numId w:val="8"/>
      </w:numPr>
      <w:contextualSpacing/>
    </w:pPr>
  </w:style>
  <w:style w:type="character" w:styleId="IntensiverVerweis">
    <w:name w:val="Intense Reference"/>
    <w:basedOn w:val="Absatz-Standardschriftart"/>
    <w:uiPriority w:val="32"/>
    <w:rsid w:val="000A437D"/>
    <w:rPr>
      <w:rFonts w:asciiTheme="minorHAnsi" w:hAnsiTheme="minorHAnsi"/>
      <w:bCs/>
      <w:i/>
      <w:caps w:val="0"/>
      <w:smallCaps w:val="0"/>
      <w:color w:val="3D9B35" w:themeColor="accent1"/>
      <w:spacing w:val="5"/>
    </w:rPr>
  </w:style>
  <w:style w:type="numbering" w:customStyle="1" w:styleId="CurrentList1">
    <w:name w:val="Current List1"/>
    <w:uiPriority w:val="99"/>
    <w:rsid w:val="004402DC"/>
    <w:pPr>
      <w:numPr>
        <w:numId w:val="3"/>
      </w:numPr>
    </w:pPr>
  </w:style>
  <w:style w:type="numbering" w:customStyle="1" w:styleId="CurrentList2">
    <w:name w:val="Current List2"/>
    <w:uiPriority w:val="99"/>
    <w:rsid w:val="00AB74BC"/>
    <w:pPr>
      <w:numPr>
        <w:numId w:val="5"/>
      </w:numPr>
    </w:pPr>
  </w:style>
  <w:style w:type="table" w:styleId="Tabellenraster">
    <w:name w:val="Table Grid"/>
    <w:basedOn w:val="NormaleTabelle"/>
    <w:uiPriority w:val="39"/>
    <w:rsid w:val="00EB51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netztabelle4Akzent1">
    <w:name w:val="Grid Table 4 Accent 1"/>
    <w:basedOn w:val="NormaleTabelle"/>
    <w:uiPriority w:val="49"/>
    <w:rsid w:val="00EB51EA"/>
    <w:tblPr>
      <w:tblStyleRowBandSize w:val="1"/>
      <w:tblStyleColBandSize w:val="1"/>
      <w:tblBorders>
        <w:top w:val="single" w:sz="4" w:space="0" w:color="7ED077" w:themeColor="accent1" w:themeTint="99"/>
        <w:left w:val="single" w:sz="4" w:space="0" w:color="7ED077" w:themeColor="accent1" w:themeTint="99"/>
        <w:bottom w:val="single" w:sz="4" w:space="0" w:color="7ED077" w:themeColor="accent1" w:themeTint="99"/>
        <w:right w:val="single" w:sz="4" w:space="0" w:color="7ED077" w:themeColor="accent1" w:themeTint="99"/>
        <w:insideH w:val="single" w:sz="4" w:space="0" w:color="7ED077" w:themeColor="accent1" w:themeTint="99"/>
        <w:insideV w:val="single" w:sz="4" w:space="0" w:color="7ED077" w:themeColor="accent1" w:themeTint="99"/>
      </w:tblBorders>
    </w:tblPr>
    <w:tblStylePr w:type="firstRow">
      <w:rPr>
        <w:b/>
        <w:bCs/>
        <w:color w:val="FFFFFF" w:themeColor="background1"/>
      </w:rPr>
      <w:tblPr/>
      <w:tcPr>
        <w:tcBorders>
          <w:top w:val="single" w:sz="4" w:space="0" w:color="3D9B35" w:themeColor="accent1"/>
          <w:left w:val="single" w:sz="4" w:space="0" w:color="3D9B35" w:themeColor="accent1"/>
          <w:bottom w:val="single" w:sz="4" w:space="0" w:color="3D9B35" w:themeColor="accent1"/>
          <w:right w:val="single" w:sz="4" w:space="0" w:color="3D9B35" w:themeColor="accent1"/>
          <w:insideH w:val="nil"/>
          <w:insideV w:val="nil"/>
        </w:tcBorders>
        <w:shd w:val="clear" w:color="auto" w:fill="3D9B35" w:themeFill="accent1"/>
      </w:tcPr>
    </w:tblStylePr>
    <w:tblStylePr w:type="lastRow">
      <w:rPr>
        <w:b/>
        <w:bCs/>
      </w:rPr>
      <w:tblPr/>
      <w:tcPr>
        <w:tcBorders>
          <w:top w:val="double" w:sz="4" w:space="0" w:color="3D9B35" w:themeColor="accent1"/>
        </w:tcBorders>
      </w:tcPr>
    </w:tblStylePr>
    <w:tblStylePr w:type="firstCol">
      <w:rPr>
        <w:b/>
        <w:bCs/>
      </w:rPr>
    </w:tblStylePr>
    <w:tblStylePr w:type="lastCol">
      <w:rPr>
        <w:b/>
        <w:bCs/>
      </w:rPr>
    </w:tblStylePr>
    <w:tblStylePr w:type="band1Vert">
      <w:tblPr/>
      <w:tcPr>
        <w:shd w:val="clear" w:color="auto" w:fill="D4EFD1" w:themeFill="accent1" w:themeFillTint="33"/>
      </w:tcPr>
    </w:tblStylePr>
    <w:tblStylePr w:type="band1Horz">
      <w:tblPr/>
      <w:tcPr>
        <w:shd w:val="clear" w:color="auto" w:fill="D4EFD1" w:themeFill="accent1" w:themeFillTint="33"/>
      </w:tcPr>
    </w:tblStylePr>
  </w:style>
  <w:style w:type="table" w:styleId="Gitternetztabelle4Akzent2">
    <w:name w:val="Grid Table 4 Accent 2"/>
    <w:basedOn w:val="NormaleTabelle"/>
    <w:uiPriority w:val="49"/>
    <w:rsid w:val="00EB51EA"/>
    <w:tblPr>
      <w:tblStyleRowBandSize w:val="1"/>
      <w:tblStyleColBandSize w:val="1"/>
      <w:tblBorders>
        <w:top w:val="single" w:sz="4" w:space="0" w:color="B9C988" w:themeColor="accent2" w:themeTint="99"/>
        <w:left w:val="single" w:sz="4" w:space="0" w:color="B9C988" w:themeColor="accent2" w:themeTint="99"/>
        <w:bottom w:val="single" w:sz="4" w:space="0" w:color="B9C988" w:themeColor="accent2" w:themeTint="99"/>
        <w:right w:val="single" w:sz="4" w:space="0" w:color="B9C988" w:themeColor="accent2" w:themeTint="99"/>
        <w:insideH w:val="single" w:sz="4" w:space="0" w:color="B9C988" w:themeColor="accent2" w:themeTint="99"/>
        <w:insideV w:val="single" w:sz="4" w:space="0" w:color="B9C988" w:themeColor="accent2" w:themeTint="99"/>
      </w:tblBorders>
    </w:tblPr>
    <w:tblStylePr w:type="firstRow">
      <w:rPr>
        <w:b/>
        <w:bCs/>
        <w:color w:val="FFFFFF" w:themeColor="background1"/>
      </w:rPr>
      <w:tblPr/>
      <w:tcPr>
        <w:tcBorders>
          <w:top w:val="single" w:sz="4" w:space="0" w:color="859946" w:themeColor="accent2"/>
          <w:left w:val="single" w:sz="4" w:space="0" w:color="859946" w:themeColor="accent2"/>
          <w:bottom w:val="single" w:sz="4" w:space="0" w:color="859946" w:themeColor="accent2"/>
          <w:right w:val="single" w:sz="4" w:space="0" w:color="859946" w:themeColor="accent2"/>
          <w:insideH w:val="nil"/>
          <w:insideV w:val="nil"/>
        </w:tcBorders>
        <w:shd w:val="clear" w:color="auto" w:fill="859946" w:themeFill="accent2"/>
      </w:tcPr>
    </w:tblStylePr>
    <w:tblStylePr w:type="lastRow">
      <w:rPr>
        <w:b/>
        <w:bCs/>
      </w:rPr>
      <w:tblPr/>
      <w:tcPr>
        <w:tcBorders>
          <w:top w:val="double" w:sz="4" w:space="0" w:color="859946" w:themeColor="accent2"/>
        </w:tcBorders>
      </w:tcPr>
    </w:tblStylePr>
    <w:tblStylePr w:type="firstCol">
      <w:rPr>
        <w:b/>
        <w:bCs/>
      </w:rPr>
    </w:tblStylePr>
    <w:tblStylePr w:type="lastCol">
      <w:rPr>
        <w:b/>
        <w:bCs/>
      </w:rPr>
    </w:tblStylePr>
    <w:tblStylePr w:type="band1Vert">
      <w:tblPr/>
      <w:tcPr>
        <w:shd w:val="clear" w:color="auto" w:fill="E7EDD7" w:themeFill="accent2" w:themeFillTint="33"/>
      </w:tcPr>
    </w:tblStylePr>
    <w:tblStylePr w:type="band1Horz">
      <w:tblPr/>
      <w:tcPr>
        <w:shd w:val="clear" w:color="auto" w:fill="E7EDD7" w:themeFill="accent2" w:themeFillTint="33"/>
      </w:tcPr>
    </w:tblStylePr>
  </w:style>
  <w:style w:type="character" w:styleId="Hervorhebung">
    <w:name w:val="Emphasis"/>
    <w:basedOn w:val="Absatz-Standardschriftart"/>
    <w:uiPriority w:val="20"/>
    <w:rsid w:val="000A437D"/>
    <w:rPr>
      <w:i/>
      <w:iCs/>
    </w:rPr>
  </w:style>
  <w:style w:type="paragraph" w:customStyle="1" w:styleId="References">
    <w:name w:val="References"/>
    <w:basedOn w:val="Standard"/>
    <w:qFormat/>
    <w:rsid w:val="000A437D"/>
    <w:rPr>
      <w:sz w:val="16"/>
      <w:lang w:val="nl-NL"/>
    </w:rPr>
  </w:style>
  <w:style w:type="paragraph" w:customStyle="1" w:styleId="Title1-Numbered">
    <w:name w:val="Title 1 - Numbered"/>
    <w:basedOn w:val="berschrift1"/>
    <w:qFormat/>
    <w:rsid w:val="009E4184"/>
    <w:pPr>
      <w:numPr>
        <w:numId w:val="11"/>
      </w:numPr>
    </w:pPr>
    <w:rPr>
      <w:bCs w:val="0"/>
      <w:lang w:val="nl-NL"/>
    </w:rPr>
  </w:style>
  <w:style w:type="paragraph" w:customStyle="1" w:styleId="Title2-Numbered">
    <w:name w:val="Title 2 - Numbered"/>
    <w:basedOn w:val="Title1-Numbered"/>
    <w:qFormat/>
    <w:rsid w:val="009E4184"/>
    <w:pPr>
      <w:numPr>
        <w:ilvl w:val="1"/>
      </w:numPr>
    </w:pPr>
    <w:rPr>
      <w:sz w:val="32"/>
      <w:szCs w:val="24"/>
    </w:rPr>
  </w:style>
  <w:style w:type="paragraph" w:customStyle="1" w:styleId="Title3-Numbered">
    <w:name w:val="Title 3 - Numbered"/>
    <w:basedOn w:val="Title2-Numbered"/>
    <w:qFormat/>
    <w:rsid w:val="009E4184"/>
    <w:pPr>
      <w:numPr>
        <w:ilvl w:val="2"/>
      </w:numPr>
    </w:pPr>
    <w:rPr>
      <w:sz w:val="28"/>
      <w:szCs w:val="21"/>
    </w:rPr>
  </w:style>
  <w:style w:type="table" w:styleId="Gitternetztabelle4Akzent4">
    <w:name w:val="Grid Table 4 Accent 4"/>
    <w:basedOn w:val="NormaleTabelle"/>
    <w:uiPriority w:val="49"/>
    <w:rsid w:val="004A0A6D"/>
    <w:tblPr>
      <w:tblStyleRowBandSize w:val="1"/>
      <w:tblStyleColBandSize w:val="1"/>
      <w:tblBorders>
        <w:top w:val="single" w:sz="4" w:space="0" w:color="92BADF" w:themeColor="accent4" w:themeTint="99"/>
        <w:left w:val="single" w:sz="4" w:space="0" w:color="92BADF" w:themeColor="accent4" w:themeTint="99"/>
        <w:bottom w:val="single" w:sz="4" w:space="0" w:color="92BADF" w:themeColor="accent4" w:themeTint="99"/>
        <w:right w:val="single" w:sz="4" w:space="0" w:color="92BADF" w:themeColor="accent4" w:themeTint="99"/>
        <w:insideH w:val="single" w:sz="4" w:space="0" w:color="92BADF" w:themeColor="accent4" w:themeTint="99"/>
        <w:insideV w:val="single" w:sz="4" w:space="0" w:color="92BADF" w:themeColor="accent4" w:themeTint="99"/>
      </w:tblBorders>
    </w:tblPr>
    <w:tblStylePr w:type="firstRow">
      <w:rPr>
        <w:b/>
        <w:bCs/>
        <w:color w:val="FFFFFF" w:themeColor="background1"/>
      </w:rPr>
      <w:tblPr/>
      <w:tcPr>
        <w:tcBorders>
          <w:top w:val="single" w:sz="4" w:space="0" w:color="4B8DCA" w:themeColor="accent4"/>
          <w:left w:val="single" w:sz="4" w:space="0" w:color="4B8DCA" w:themeColor="accent4"/>
          <w:bottom w:val="single" w:sz="4" w:space="0" w:color="4B8DCA" w:themeColor="accent4"/>
          <w:right w:val="single" w:sz="4" w:space="0" w:color="4B8DCA" w:themeColor="accent4"/>
          <w:insideH w:val="nil"/>
          <w:insideV w:val="nil"/>
        </w:tcBorders>
        <w:shd w:val="clear" w:color="auto" w:fill="4B8DCA" w:themeFill="accent4"/>
      </w:tcPr>
    </w:tblStylePr>
    <w:tblStylePr w:type="lastRow">
      <w:rPr>
        <w:b/>
        <w:bCs/>
      </w:rPr>
      <w:tblPr/>
      <w:tcPr>
        <w:tcBorders>
          <w:top w:val="double" w:sz="4" w:space="0" w:color="4B8DCA" w:themeColor="accent4"/>
        </w:tcBorders>
      </w:tcPr>
    </w:tblStylePr>
    <w:tblStylePr w:type="firstCol">
      <w:rPr>
        <w:b/>
        <w:bCs/>
      </w:rPr>
    </w:tblStylePr>
    <w:tblStylePr w:type="lastCol">
      <w:rPr>
        <w:b/>
        <w:bCs/>
      </w:rPr>
    </w:tblStylePr>
    <w:tblStylePr w:type="band1Vert">
      <w:tblPr/>
      <w:tcPr>
        <w:shd w:val="clear" w:color="auto" w:fill="DAE8F4" w:themeFill="accent4" w:themeFillTint="33"/>
      </w:tcPr>
    </w:tblStylePr>
    <w:tblStylePr w:type="band1Horz">
      <w:tblPr/>
      <w:tcPr>
        <w:shd w:val="clear" w:color="auto" w:fill="DAE8F4" w:themeFill="accent4" w:themeFillTint="33"/>
      </w:tcPr>
    </w:tblStylePr>
  </w:style>
  <w:style w:type="table" w:styleId="Gitternetztabelle4Akzent5">
    <w:name w:val="Grid Table 4 Accent 5"/>
    <w:basedOn w:val="NormaleTabelle"/>
    <w:uiPriority w:val="49"/>
    <w:rsid w:val="004A0A6D"/>
    <w:tblPr>
      <w:tblStyleRowBandSize w:val="1"/>
      <w:tblStyleColBandSize w:val="1"/>
      <w:tblBorders>
        <w:top w:val="single" w:sz="4" w:space="0" w:color="0E64E6" w:themeColor="accent5" w:themeTint="99"/>
        <w:left w:val="single" w:sz="4" w:space="0" w:color="0E64E6" w:themeColor="accent5" w:themeTint="99"/>
        <w:bottom w:val="single" w:sz="4" w:space="0" w:color="0E64E6" w:themeColor="accent5" w:themeTint="99"/>
        <w:right w:val="single" w:sz="4" w:space="0" w:color="0E64E6" w:themeColor="accent5" w:themeTint="99"/>
        <w:insideH w:val="single" w:sz="4" w:space="0" w:color="0E64E6" w:themeColor="accent5" w:themeTint="99"/>
        <w:insideV w:val="single" w:sz="4" w:space="0" w:color="0E64E6" w:themeColor="accent5" w:themeTint="99"/>
      </w:tblBorders>
    </w:tblPr>
    <w:tblStylePr w:type="firstRow">
      <w:rPr>
        <w:b/>
        <w:bCs/>
        <w:color w:val="FFFFFF" w:themeColor="background1"/>
      </w:rPr>
      <w:tblPr/>
      <w:tcPr>
        <w:tcBorders>
          <w:top w:val="single" w:sz="4" w:space="0" w:color="041C40" w:themeColor="accent5"/>
          <w:left w:val="single" w:sz="4" w:space="0" w:color="041C40" w:themeColor="accent5"/>
          <w:bottom w:val="single" w:sz="4" w:space="0" w:color="041C40" w:themeColor="accent5"/>
          <w:right w:val="single" w:sz="4" w:space="0" w:color="041C40" w:themeColor="accent5"/>
          <w:insideH w:val="nil"/>
          <w:insideV w:val="nil"/>
        </w:tcBorders>
        <w:shd w:val="clear" w:color="auto" w:fill="041C40" w:themeFill="accent5"/>
      </w:tcPr>
    </w:tblStylePr>
    <w:tblStylePr w:type="lastRow">
      <w:rPr>
        <w:b/>
        <w:bCs/>
      </w:rPr>
      <w:tblPr/>
      <w:tcPr>
        <w:tcBorders>
          <w:top w:val="double" w:sz="4" w:space="0" w:color="041C40" w:themeColor="accent5"/>
        </w:tcBorders>
      </w:tcPr>
    </w:tblStylePr>
    <w:tblStylePr w:type="firstCol">
      <w:rPr>
        <w:b/>
        <w:bCs/>
      </w:rPr>
    </w:tblStylePr>
    <w:tblStylePr w:type="lastCol">
      <w:rPr>
        <w:b/>
        <w:bCs/>
      </w:rPr>
    </w:tblStylePr>
    <w:tblStylePr w:type="band1Vert">
      <w:tblPr/>
      <w:tcPr>
        <w:shd w:val="clear" w:color="auto" w:fill="ABCAF9" w:themeFill="accent5" w:themeFillTint="33"/>
      </w:tcPr>
    </w:tblStylePr>
    <w:tblStylePr w:type="band1Horz">
      <w:tblPr/>
      <w:tcPr>
        <w:shd w:val="clear" w:color="auto" w:fill="ABCAF9" w:themeFill="accent5" w:themeFillTint="33"/>
      </w:tcPr>
    </w:tblStylePr>
  </w:style>
  <w:style w:type="paragraph" w:styleId="Beschriftung">
    <w:name w:val="caption"/>
    <w:basedOn w:val="Standard"/>
    <w:next w:val="Standard"/>
    <w:uiPriority w:val="35"/>
    <w:unhideWhenUsed/>
    <w:qFormat/>
    <w:rsid w:val="004A0A6D"/>
    <w:pPr>
      <w:spacing w:after="200"/>
    </w:pPr>
    <w:rPr>
      <w:i/>
      <w:iCs/>
      <w:color w:val="44546A" w:themeColor="text2"/>
      <w:sz w:val="18"/>
      <w:szCs w:val="18"/>
    </w:rPr>
  </w:style>
  <w:style w:type="character" w:styleId="IntensiveHervorhebung">
    <w:name w:val="Intense Emphasis"/>
    <w:basedOn w:val="Absatz-Standardschriftart"/>
    <w:uiPriority w:val="21"/>
    <w:rsid w:val="000A437D"/>
    <w:rPr>
      <w:i/>
      <w:iCs/>
      <w:color w:val="3D9B35" w:themeColor="accent1"/>
    </w:rPr>
  </w:style>
  <w:style w:type="paragraph" w:styleId="Inhaltsverzeichnisberschrift">
    <w:name w:val="TOC Heading"/>
    <w:basedOn w:val="berschrift1"/>
    <w:next w:val="Standard"/>
    <w:uiPriority w:val="39"/>
    <w:unhideWhenUsed/>
    <w:qFormat/>
    <w:rsid w:val="000A437D"/>
    <w:pPr>
      <w:spacing w:after="0" w:line="259" w:lineRule="auto"/>
      <w:outlineLvl w:val="9"/>
    </w:pPr>
    <w:rPr>
      <w:b w:val="0"/>
      <w:bCs w:val="0"/>
      <w:sz w:val="32"/>
      <w:lang w:val="en-GB" w:eastAsia="en-GB"/>
    </w:rPr>
  </w:style>
  <w:style w:type="table" w:styleId="Gitternetztabelle5dunkelAkzent1">
    <w:name w:val="Grid Table 5 Dark Accent 1"/>
    <w:basedOn w:val="NormaleTabelle"/>
    <w:uiPriority w:val="50"/>
    <w:rsid w:val="00CC39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EF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9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9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9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9B35" w:themeFill="accent1"/>
      </w:tcPr>
    </w:tblStylePr>
    <w:tblStylePr w:type="band1Vert">
      <w:tblPr/>
      <w:tcPr>
        <w:shd w:val="clear" w:color="auto" w:fill="A9E0A4" w:themeFill="accent1" w:themeFillTint="66"/>
      </w:tcPr>
    </w:tblStylePr>
    <w:tblStylePr w:type="band1Horz">
      <w:tblPr/>
      <w:tcPr>
        <w:shd w:val="clear" w:color="auto" w:fill="A9E0A4" w:themeFill="accent1" w:themeFillTint="66"/>
      </w:tcPr>
    </w:tblStylePr>
  </w:style>
  <w:style w:type="table" w:styleId="Gitternetztabelle5dunkelAkzent5">
    <w:name w:val="Grid Table 5 Dark Accent 5"/>
    <w:basedOn w:val="NormaleTabelle"/>
    <w:uiPriority w:val="50"/>
    <w:rsid w:val="00CC39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BCAF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41C4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41C4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41C4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41C40" w:themeFill="accent5"/>
      </w:tcPr>
    </w:tblStylePr>
    <w:tblStylePr w:type="band1Vert">
      <w:tblPr/>
      <w:tcPr>
        <w:shd w:val="clear" w:color="auto" w:fill="5896F4" w:themeFill="accent5" w:themeFillTint="66"/>
      </w:tcPr>
    </w:tblStylePr>
    <w:tblStylePr w:type="band1Horz">
      <w:tblPr/>
      <w:tcPr>
        <w:shd w:val="clear" w:color="auto" w:fill="5896F4" w:themeFill="accent5" w:themeFillTint="66"/>
      </w:tcPr>
    </w:tblStylePr>
  </w:style>
  <w:style w:type="character" w:styleId="Buchtitel">
    <w:name w:val="Book Title"/>
    <w:basedOn w:val="Absatz-Standardschriftart"/>
    <w:uiPriority w:val="33"/>
    <w:qFormat/>
    <w:rsid w:val="00ED1448"/>
    <w:rPr>
      <w:rFonts w:ascii="Sen" w:hAnsi="Sen"/>
      <w:b w:val="0"/>
      <w:bCs/>
      <w:i/>
      <w:iCs/>
      <w:spacing w:val="5"/>
    </w:rPr>
  </w:style>
  <w:style w:type="paragraph" w:styleId="Zitat">
    <w:name w:val="Quote"/>
    <w:basedOn w:val="Standard"/>
    <w:next w:val="Standard"/>
    <w:link w:val="ZitatZchn"/>
    <w:uiPriority w:val="29"/>
    <w:qFormat/>
    <w:rsid w:val="00ED1448"/>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D1448"/>
    <w:rPr>
      <w:rFonts w:ascii="Sen" w:hAnsi="Sen" w:cs="Calibri"/>
      <w:i/>
      <w:iCs/>
      <w:color w:val="404040" w:themeColor="text1" w:themeTint="BF"/>
      <w:lang w:val="en-US"/>
    </w:rPr>
  </w:style>
  <w:style w:type="table" w:styleId="TabellemithellemGitternetz">
    <w:name w:val="Grid Table Light"/>
    <w:basedOn w:val="NormaleTabelle"/>
    <w:uiPriority w:val="40"/>
    <w:rsid w:val="00BF5F96"/>
    <w:rPr>
      <w:kern w:val="2"/>
      <w:sz w:val="22"/>
      <w:szCs w:val="22"/>
      <w:lang w:val="sv-SE"/>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Verzeichnis1">
    <w:name w:val="toc 1"/>
    <w:basedOn w:val="Standard"/>
    <w:next w:val="Standard"/>
    <w:autoRedefine/>
    <w:uiPriority w:val="39"/>
    <w:unhideWhenUsed/>
    <w:rsid w:val="009E4184"/>
    <w:pPr>
      <w:spacing w:after="100"/>
    </w:pPr>
  </w:style>
  <w:style w:type="paragraph" w:styleId="Verzeichnis2">
    <w:name w:val="toc 2"/>
    <w:basedOn w:val="Standard"/>
    <w:next w:val="Standard"/>
    <w:autoRedefine/>
    <w:uiPriority w:val="39"/>
    <w:unhideWhenUsed/>
    <w:rsid w:val="009E4184"/>
    <w:pPr>
      <w:spacing w:after="100"/>
      <w:ind w:left="240"/>
    </w:pPr>
  </w:style>
  <w:style w:type="paragraph" w:styleId="Verzeichnis3">
    <w:name w:val="toc 3"/>
    <w:basedOn w:val="Standard"/>
    <w:next w:val="Standard"/>
    <w:autoRedefine/>
    <w:uiPriority w:val="39"/>
    <w:unhideWhenUsed/>
    <w:rsid w:val="009E4184"/>
    <w:pPr>
      <w:spacing w:after="100"/>
      <w:ind w:left="480"/>
    </w:pPr>
  </w:style>
  <w:style w:type="character" w:styleId="Hyperlink">
    <w:name w:val="Hyperlink"/>
    <w:basedOn w:val="Absatz-Standardschriftart"/>
    <w:uiPriority w:val="99"/>
    <w:unhideWhenUsed/>
    <w:rsid w:val="009E4184"/>
    <w:rPr>
      <w:color w:val="0563C1" w:themeColor="hyperlink"/>
      <w:u w:val="single"/>
    </w:rPr>
  </w:style>
  <w:style w:type="paragraph" w:customStyle="1" w:styleId="Rubrik11">
    <w:name w:val="Rubrik 11"/>
    <w:basedOn w:val="Standard"/>
    <w:rsid w:val="009E4184"/>
    <w:pPr>
      <w:numPr>
        <w:numId w:val="14"/>
      </w:numPr>
    </w:pPr>
  </w:style>
  <w:style w:type="paragraph" w:customStyle="1" w:styleId="Rubrik21">
    <w:name w:val="Rubrik 21"/>
    <w:basedOn w:val="Standard"/>
    <w:rsid w:val="009E4184"/>
    <w:pPr>
      <w:numPr>
        <w:ilvl w:val="1"/>
        <w:numId w:val="14"/>
      </w:numPr>
    </w:pPr>
  </w:style>
  <w:style w:type="paragraph" w:customStyle="1" w:styleId="Rubrik31">
    <w:name w:val="Rubrik 31"/>
    <w:basedOn w:val="Standard"/>
    <w:rsid w:val="009E4184"/>
    <w:pPr>
      <w:numPr>
        <w:ilvl w:val="2"/>
        <w:numId w:val="14"/>
      </w:numPr>
    </w:pPr>
  </w:style>
  <w:style w:type="paragraph" w:customStyle="1" w:styleId="Rubrik41">
    <w:name w:val="Rubrik 41"/>
    <w:basedOn w:val="Standard"/>
    <w:rsid w:val="009E4184"/>
    <w:pPr>
      <w:numPr>
        <w:ilvl w:val="3"/>
        <w:numId w:val="14"/>
      </w:numPr>
    </w:pPr>
  </w:style>
  <w:style w:type="paragraph" w:customStyle="1" w:styleId="Rubrik51">
    <w:name w:val="Rubrik 51"/>
    <w:basedOn w:val="Standard"/>
    <w:rsid w:val="009E4184"/>
    <w:pPr>
      <w:numPr>
        <w:ilvl w:val="4"/>
        <w:numId w:val="14"/>
      </w:numPr>
    </w:pPr>
  </w:style>
  <w:style w:type="paragraph" w:customStyle="1" w:styleId="Rubrik61">
    <w:name w:val="Rubrik 61"/>
    <w:basedOn w:val="Standard"/>
    <w:rsid w:val="009E4184"/>
    <w:pPr>
      <w:numPr>
        <w:ilvl w:val="5"/>
        <w:numId w:val="14"/>
      </w:numPr>
    </w:pPr>
  </w:style>
  <w:style w:type="paragraph" w:customStyle="1" w:styleId="Rubrik71">
    <w:name w:val="Rubrik 71"/>
    <w:basedOn w:val="Standard"/>
    <w:rsid w:val="009E4184"/>
    <w:pPr>
      <w:numPr>
        <w:ilvl w:val="6"/>
        <w:numId w:val="14"/>
      </w:numPr>
    </w:pPr>
  </w:style>
  <w:style w:type="paragraph" w:customStyle="1" w:styleId="Rubrik81">
    <w:name w:val="Rubrik 81"/>
    <w:basedOn w:val="Standard"/>
    <w:rsid w:val="009E4184"/>
    <w:pPr>
      <w:numPr>
        <w:ilvl w:val="7"/>
        <w:numId w:val="14"/>
      </w:numPr>
    </w:pPr>
  </w:style>
  <w:style w:type="paragraph" w:customStyle="1" w:styleId="Rubrik91">
    <w:name w:val="Rubrik 91"/>
    <w:basedOn w:val="Standard"/>
    <w:rsid w:val="009E4184"/>
    <w:pPr>
      <w:numPr>
        <w:ilvl w:val="8"/>
        <w:numId w:val="14"/>
      </w:numPr>
    </w:pPr>
  </w:style>
  <w:style w:type="character" w:styleId="NichtaufgelsteErwhnung">
    <w:name w:val="Unresolved Mention"/>
    <w:basedOn w:val="Absatz-Standardschriftart"/>
    <w:uiPriority w:val="99"/>
    <w:semiHidden/>
    <w:unhideWhenUsed/>
    <w:rsid w:val="009F000C"/>
    <w:rPr>
      <w:color w:val="605E5C"/>
      <w:shd w:val="clear" w:color="auto" w:fill="E1DFDD"/>
    </w:rPr>
  </w:style>
  <w:style w:type="character" w:styleId="BesuchterLink">
    <w:name w:val="FollowedHyperlink"/>
    <w:basedOn w:val="Absatz-Standardschriftart"/>
    <w:uiPriority w:val="99"/>
    <w:semiHidden/>
    <w:unhideWhenUsed/>
    <w:rsid w:val="00FD2C65"/>
    <w:rPr>
      <w:color w:val="954F72" w:themeColor="followedHyperlink"/>
      <w:u w:val="single"/>
    </w:rPr>
  </w:style>
  <w:style w:type="character" w:styleId="Kommentarzeichen">
    <w:name w:val="annotation reference"/>
    <w:basedOn w:val="Absatz-Standardschriftart"/>
    <w:uiPriority w:val="99"/>
    <w:semiHidden/>
    <w:unhideWhenUsed/>
    <w:rsid w:val="00900650"/>
    <w:rPr>
      <w:sz w:val="16"/>
      <w:szCs w:val="16"/>
    </w:rPr>
  </w:style>
  <w:style w:type="paragraph" w:styleId="Kommentartext">
    <w:name w:val="annotation text"/>
    <w:basedOn w:val="Standard"/>
    <w:link w:val="KommentartextZchn"/>
    <w:uiPriority w:val="99"/>
    <w:semiHidden/>
    <w:unhideWhenUsed/>
    <w:rsid w:val="00900650"/>
    <w:rPr>
      <w:sz w:val="20"/>
      <w:szCs w:val="20"/>
    </w:rPr>
  </w:style>
  <w:style w:type="character" w:customStyle="1" w:styleId="KommentartextZchn">
    <w:name w:val="Kommentartext Zchn"/>
    <w:basedOn w:val="Absatz-Standardschriftart"/>
    <w:link w:val="Kommentartext"/>
    <w:uiPriority w:val="99"/>
    <w:semiHidden/>
    <w:rsid w:val="00900650"/>
    <w:rPr>
      <w:rFonts w:ascii="Sen" w:hAnsi="Sen" w:cs="Calibri"/>
      <w:sz w:val="20"/>
      <w:szCs w:val="20"/>
      <w:lang w:val="en-US"/>
    </w:rPr>
  </w:style>
  <w:style w:type="paragraph" w:styleId="Kommentarthema">
    <w:name w:val="annotation subject"/>
    <w:basedOn w:val="Kommentartext"/>
    <w:next w:val="Kommentartext"/>
    <w:link w:val="KommentarthemaZchn"/>
    <w:uiPriority w:val="99"/>
    <w:semiHidden/>
    <w:unhideWhenUsed/>
    <w:rsid w:val="00900650"/>
    <w:rPr>
      <w:b/>
      <w:bCs/>
    </w:rPr>
  </w:style>
  <w:style w:type="character" w:customStyle="1" w:styleId="KommentarthemaZchn">
    <w:name w:val="Kommentarthema Zchn"/>
    <w:basedOn w:val="KommentartextZchn"/>
    <w:link w:val="Kommentarthema"/>
    <w:uiPriority w:val="99"/>
    <w:semiHidden/>
    <w:rsid w:val="00900650"/>
    <w:rPr>
      <w:rFonts w:ascii="Sen" w:hAnsi="Sen" w:cs="Calibri"/>
      <w:b/>
      <w:bCs/>
      <w:sz w:val="20"/>
      <w:szCs w:val="20"/>
      <w:lang w:val="en-US"/>
    </w:rPr>
  </w:style>
  <w:style w:type="paragraph" w:styleId="Aufzhlungszeichen">
    <w:name w:val="List Bullet"/>
    <w:basedOn w:val="Standard"/>
    <w:uiPriority w:val="99"/>
    <w:unhideWhenUsed/>
    <w:rsid w:val="0006798E"/>
    <w:pPr>
      <w:numPr>
        <w:numId w:val="23"/>
      </w:numPr>
      <w:contextualSpacing/>
    </w:pPr>
  </w:style>
  <w:style w:type="paragraph" w:styleId="Sprechblasentext">
    <w:name w:val="Balloon Text"/>
    <w:basedOn w:val="Standard"/>
    <w:link w:val="SprechblasentextZchn"/>
    <w:uiPriority w:val="99"/>
    <w:semiHidden/>
    <w:unhideWhenUsed/>
    <w:rsid w:val="004A3A54"/>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A3A54"/>
    <w:rPr>
      <w:rFonts w:ascii="Segoe UI" w:hAnsi="Segoe UI" w:cs="Segoe UI"/>
      <w:sz w:val="18"/>
      <w:szCs w:val="18"/>
      <w:lang w:val="en-US"/>
    </w:rPr>
  </w:style>
  <w:style w:type="paragraph" w:styleId="berarbeitung">
    <w:name w:val="Revision"/>
    <w:hidden/>
    <w:uiPriority w:val="99"/>
    <w:semiHidden/>
    <w:rsid w:val="00485104"/>
    <w:rPr>
      <w:rFonts w:ascii="Sen" w:hAnsi="Sen"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404068">
      <w:bodyDiv w:val="1"/>
      <w:marLeft w:val="0"/>
      <w:marRight w:val="0"/>
      <w:marTop w:val="0"/>
      <w:marBottom w:val="0"/>
      <w:divBdr>
        <w:top w:val="none" w:sz="0" w:space="0" w:color="auto"/>
        <w:left w:val="none" w:sz="0" w:space="0" w:color="auto"/>
        <w:bottom w:val="none" w:sz="0" w:space="0" w:color="auto"/>
        <w:right w:val="none" w:sz="0" w:space="0" w:color="auto"/>
      </w:divBdr>
    </w:div>
    <w:div w:id="752244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hen2meet.com/?34017576-9xdq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hen2meet.com/?34017576-9xdq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ademic.oup.com/eurpub/article/27/suppl_2/112/2907849?login=fal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togna\Downloads\FoodPaths_WordTemplate.dotx" TargetMode="External"/></Relationships>
</file>

<file path=word/theme/theme1.xml><?xml version="1.0" encoding="utf-8"?>
<a:theme xmlns:a="http://schemas.openxmlformats.org/drawingml/2006/main" name="Office Theme">
  <a:themeElements>
    <a:clrScheme name="eco2adapt 1.0">
      <a:dk1>
        <a:srgbClr val="000000"/>
      </a:dk1>
      <a:lt1>
        <a:srgbClr val="FFFFFF"/>
      </a:lt1>
      <a:dk2>
        <a:srgbClr val="44546A"/>
      </a:dk2>
      <a:lt2>
        <a:srgbClr val="E7E6E6"/>
      </a:lt2>
      <a:accent1>
        <a:srgbClr val="3D9B35"/>
      </a:accent1>
      <a:accent2>
        <a:srgbClr val="859946"/>
      </a:accent2>
      <a:accent3>
        <a:srgbClr val="FEC00F"/>
      </a:accent3>
      <a:accent4>
        <a:srgbClr val="4B8DCA"/>
      </a:accent4>
      <a:accent5>
        <a:srgbClr val="041C40"/>
      </a:accent5>
      <a:accent6>
        <a:srgbClr val="A0A1A2"/>
      </a:accent6>
      <a:hlink>
        <a:srgbClr val="0563C1"/>
      </a:hlink>
      <a:folHlink>
        <a:srgbClr val="954F72"/>
      </a:folHlink>
    </a:clrScheme>
    <a:fontScheme name="Tw Cen MT">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C1B5406815B4785C59BAFECA4A789" ma:contentTypeVersion="0" ma:contentTypeDescription="Create a new document." ma:contentTypeScope="" ma:versionID="44e8171d98f4a73dd7913f348d9e8b4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6A8644-DC6B-4047-9B7B-19AED08DB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E7E8428-6E71-40B6-A1D3-26CB3672AC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CA05A-D3D0-4595-997D-65EACFB67FF7}">
  <ds:schemaRefs>
    <ds:schemaRef ds:uri="http://schemas.openxmlformats.org/officeDocument/2006/bibliography"/>
  </ds:schemaRefs>
</ds:datastoreItem>
</file>

<file path=customXml/itemProps4.xml><?xml version="1.0" encoding="utf-8"?>
<ds:datastoreItem xmlns:ds="http://schemas.openxmlformats.org/officeDocument/2006/customXml" ds:itemID="{745AC09B-E2DE-411C-8B71-71016B826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FoodPaths_WordTemplate.dotx</Template>
  <TotalTime>0</TotalTime>
  <Pages>6</Pages>
  <Words>1606</Words>
  <Characters>10125</Characters>
  <Application>Microsoft Office Word</Application>
  <DocSecurity>0</DocSecurity>
  <Lines>84</Lines>
  <Paragraphs>23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Templates and guidelines</vt:lpstr>
      <vt:lpstr>Templates and guidelines</vt:lpstr>
      <vt:lpstr>Templates and guidelines</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guidelines</dc:title>
  <dc:subject/>
  <dc:creator>Cassandra Togna</dc:creator>
  <cp:keywords/>
  <dc:description/>
  <cp:lastModifiedBy>Julia Egger-Dorozinska</cp:lastModifiedBy>
  <cp:revision>5</cp:revision>
  <cp:lastPrinted>2023-07-06T08:55:00Z</cp:lastPrinted>
  <dcterms:created xsi:type="dcterms:W3CDTF">2025-12-17T14:40:00Z</dcterms:created>
  <dcterms:modified xsi:type="dcterms:W3CDTF">2025-12-19T17:05:00Z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0x010100C65C1B5406815B4785C59BAFECA4A789</vt:lpwstr>
  </property>
  <property fmtid="{D5CDD505-2E9C-101B-9397-08002B2CF9AE}" pid="3" name="Metadata">
    <vt:lpwstr>9;#WP8|85c6dd57-61af-4f43-8b18-ea0542771f69</vt:lpwstr>
  </property>
  <property fmtid="{D5CDD505-2E9C-101B-9397-08002B2CF9AE}" pid="4" name="GrammarlyDocumentId">
    <vt:lpwstr>c67304ad87dc128dfa8704e823e57308556a659e5cc81e8acea5d6428cb00a81</vt:lpwstr>
  </property>
</Properties>
</file>